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E9FF" w14:textId="2A289775" w:rsidR="00E1273F" w:rsidRDefault="00E1273F" w:rsidP="00E1273F">
      <w:pPr>
        <w:pStyle w:val="BodyText"/>
        <w:shd w:val="clear" w:color="auto" w:fill="D9D9D9" w:themeFill="background1" w:themeFillShade="D9"/>
        <w:tabs>
          <w:tab w:val="left" w:pos="5859"/>
          <w:tab w:val="left" w:pos="10929"/>
        </w:tabs>
        <w:spacing w:before="0"/>
        <w:ind w:left="720" w:right="1238"/>
        <w:jc w:val="center"/>
        <w:rPr>
          <w:rFonts w:asciiTheme="minorHAnsi" w:hAnsiTheme="minorHAnsi" w:cstheme="minorHAnsi"/>
          <w:b/>
          <w:spacing w:val="-1"/>
          <w:sz w:val="28"/>
          <w:szCs w:val="28"/>
        </w:rPr>
      </w:pPr>
      <w:bookmarkStart w:id="0" w:name="_Hlk113280415"/>
      <w:r>
        <w:rPr>
          <w:rFonts w:asciiTheme="minorHAnsi" w:hAnsiTheme="minorHAnsi" w:cstheme="minorHAnsi"/>
          <w:b/>
          <w:spacing w:val="-1"/>
          <w:sz w:val="28"/>
          <w:szCs w:val="28"/>
        </w:rPr>
        <w:t xml:space="preserve">GO VIRGINIA REGION </w:t>
      </w:r>
      <w:r w:rsidR="00AB705D">
        <w:rPr>
          <w:rFonts w:asciiTheme="minorHAnsi" w:hAnsiTheme="minorHAnsi" w:cstheme="minorHAnsi"/>
          <w:b/>
          <w:spacing w:val="-1"/>
          <w:sz w:val="28"/>
          <w:szCs w:val="28"/>
        </w:rPr>
        <w:t>9</w:t>
      </w:r>
      <w:r w:rsidR="00BD200A">
        <w:rPr>
          <w:rFonts w:asciiTheme="minorHAnsi" w:hAnsiTheme="minorHAnsi" w:cstheme="minorHAnsi"/>
          <w:b/>
          <w:spacing w:val="-1"/>
          <w:sz w:val="28"/>
          <w:szCs w:val="28"/>
        </w:rPr>
        <w:t>: Program Overview</w:t>
      </w:r>
    </w:p>
    <w:bookmarkEnd w:id="0"/>
    <w:p w14:paraId="61590167" w14:textId="77777777" w:rsidR="00A958C2" w:rsidRPr="00A958C2" w:rsidRDefault="00A958C2" w:rsidP="00E1273F">
      <w:pPr>
        <w:rPr>
          <w:sz w:val="10"/>
          <w:szCs w:val="10"/>
        </w:rPr>
      </w:pPr>
    </w:p>
    <w:p w14:paraId="1D6EF317" w14:textId="1C0AB1F0" w:rsidR="00C120B9" w:rsidRDefault="00EC4210" w:rsidP="00E1273F">
      <w:hyperlink r:id="rId10" w:history="1">
        <w:r w:rsidR="00E1273F" w:rsidRPr="00EC4210">
          <w:rPr>
            <w:rStyle w:val="Hyperlink"/>
          </w:rPr>
          <w:t>GO Virginia</w:t>
        </w:r>
      </w:hyperlink>
      <w:r w:rsidR="00E1273F" w:rsidRPr="00E1273F">
        <w:t xml:space="preserve"> is a bipartisan, business-led economic development initiative that is changing the way the Commonwealth’s diverse regions collaborate on economic and workforce development activities.</w:t>
      </w:r>
      <w:r w:rsidR="00FA107F">
        <w:t xml:space="preserve"> </w:t>
      </w:r>
    </w:p>
    <w:p w14:paraId="3F132E13" w14:textId="4A39D92E" w:rsidR="00E15145" w:rsidRDefault="00E15145" w:rsidP="00E1273F">
      <w:r w:rsidRPr="00E15145">
        <w:t xml:space="preserve">The </w:t>
      </w:r>
      <w:hyperlink r:id="rId11" w:history="1">
        <w:r w:rsidRPr="00406B98">
          <w:rPr>
            <w:rStyle w:val="Hyperlink"/>
          </w:rPr>
          <w:t>GO Virginia Region 9 Council</w:t>
        </w:r>
      </w:hyperlink>
      <w:r w:rsidRPr="00E15145">
        <w:t xml:space="preserve"> is responsible for overseeing the development and implementation of the GO Virginia program in Region 9, including receiving and assessing </w:t>
      </w:r>
      <w:r w:rsidR="005C643D">
        <w:t>applications</w:t>
      </w:r>
      <w:r w:rsidRPr="00E15145">
        <w:t xml:space="preserve"> for funding. The Central Virginia Partnership for Economic Development (</w:t>
      </w:r>
      <w:hyperlink r:id="rId12" w:history="1">
        <w:r w:rsidRPr="00364D58">
          <w:rPr>
            <w:rStyle w:val="Hyperlink"/>
          </w:rPr>
          <w:t>CVPED</w:t>
        </w:r>
      </w:hyperlink>
      <w:r w:rsidRPr="00E15145">
        <w:t>) serves as Region 9’s fiscal and administrative support organization. The Virginia Department of Housing and Community Development (</w:t>
      </w:r>
      <w:hyperlink r:id="rId13" w:history="1">
        <w:r w:rsidRPr="00364D58">
          <w:rPr>
            <w:rStyle w:val="Hyperlink"/>
          </w:rPr>
          <w:t>DHCD</w:t>
        </w:r>
      </w:hyperlink>
      <w:r w:rsidRPr="00E15145">
        <w:t>) is the state agency responsible for administering the GO Virginia program.</w:t>
      </w:r>
    </w:p>
    <w:p w14:paraId="7BA35A08" w14:textId="41938295" w:rsidR="00371995" w:rsidRDefault="00371995" w:rsidP="00041140">
      <w:pPr>
        <w:pBdr>
          <w:bottom w:val="single" w:sz="6" w:space="1" w:color="auto"/>
        </w:pBdr>
        <w:spacing w:after="0"/>
      </w:pPr>
      <w:r w:rsidRPr="00371995">
        <w:t>Region 9</w:t>
      </w:r>
      <w:r w:rsidR="00636C0D">
        <w:t xml:space="preserve"> </w:t>
      </w:r>
      <w:r w:rsidRPr="00371995">
        <w:t>includes the City of Charlottesville and the Counties of Albemarle, Culpeper, Fauquier, Fluvanna, Greene, Louisa, Madison, Nelson, Orange, and Rappahannock.</w:t>
      </w:r>
    </w:p>
    <w:p w14:paraId="53055CBA" w14:textId="77777777" w:rsidR="00041140" w:rsidRDefault="00041140" w:rsidP="00041140">
      <w:pPr>
        <w:pBdr>
          <w:bottom w:val="single" w:sz="6" w:space="1" w:color="auto"/>
        </w:pBdr>
        <w:spacing w:after="0"/>
      </w:pPr>
    </w:p>
    <w:p w14:paraId="0570AEE6" w14:textId="77777777" w:rsidR="00041140" w:rsidRDefault="00041140" w:rsidP="00041140">
      <w:pPr>
        <w:spacing w:after="0"/>
        <w:rPr>
          <w:b/>
          <w:bCs/>
          <w:i/>
          <w:iCs/>
        </w:rPr>
      </w:pPr>
    </w:p>
    <w:p w14:paraId="519790F8" w14:textId="60FACEB7" w:rsidR="00E15145" w:rsidRDefault="00E1273F" w:rsidP="00E1273F">
      <w:r w:rsidRPr="00E1273F">
        <w:rPr>
          <w:b/>
          <w:bCs/>
          <w:i/>
          <w:iCs/>
        </w:rPr>
        <w:t>Who:</w:t>
      </w:r>
      <w:r w:rsidRPr="00E1273F">
        <w:t xml:space="preserve"> </w:t>
      </w:r>
      <w:r w:rsidR="005F6B88">
        <w:t>Organizations eligible to apply include l</w:t>
      </w:r>
      <w:r w:rsidR="00612EBA">
        <w:t>ocal and regional</w:t>
      </w:r>
      <w:r w:rsidR="00480E5E">
        <w:t xml:space="preserve"> </w:t>
      </w:r>
      <w:r w:rsidRPr="00E1273F">
        <w:t xml:space="preserve">networks </w:t>
      </w:r>
      <w:r w:rsidR="00880030">
        <w:t>such as</w:t>
      </w:r>
      <w:r w:rsidRPr="00E1273F">
        <w:t xml:space="preserve"> nonprofits</w:t>
      </w:r>
      <w:r w:rsidR="00F156C9">
        <w:t xml:space="preserve">, </w:t>
      </w:r>
      <w:r w:rsidRPr="00E1273F">
        <w:t>public-private partnerships, colleges and universities, community-based organizations, local governments and school divisions, business intermediaries, and economic development organizations</w:t>
      </w:r>
      <w:r w:rsidR="008E6CDD">
        <w:t>, among others</w:t>
      </w:r>
      <w:r w:rsidRPr="00E1273F">
        <w:t>.</w:t>
      </w:r>
    </w:p>
    <w:p w14:paraId="55EAAF8F" w14:textId="0374CAEF" w:rsidR="00E1273F" w:rsidRDefault="00E1273F" w:rsidP="00E15145">
      <w:r w:rsidRPr="00E1273F">
        <w:rPr>
          <w:b/>
          <w:bCs/>
          <w:i/>
          <w:iCs/>
        </w:rPr>
        <w:t>What:</w:t>
      </w:r>
      <w:r w:rsidRPr="00E1273F">
        <w:t xml:space="preserve"> </w:t>
      </w:r>
      <w:r w:rsidR="005F6B88">
        <w:t xml:space="preserve">GO Virginia offers </w:t>
      </w:r>
      <w:r w:rsidR="00BD200A">
        <w:t>s</w:t>
      </w:r>
      <w:r w:rsidRPr="00E1273F">
        <w:t>tate-funded grants to drive the creation of higher-paying jobs in target traded sectors and incentivize regional collaboration between business, education, and local government. Region 9’s latest</w:t>
      </w:r>
      <w:r w:rsidR="000E3AF2">
        <w:t xml:space="preserve"> </w:t>
      </w:r>
      <w:hyperlink r:id="rId14" w:history="1">
        <w:r w:rsidRPr="00AE7830">
          <w:rPr>
            <w:rStyle w:val="Hyperlink"/>
          </w:rPr>
          <w:t>Growth &amp; Diversification Plan Update (202</w:t>
        </w:r>
        <w:r w:rsidR="0049712E">
          <w:rPr>
            <w:rStyle w:val="Hyperlink"/>
          </w:rPr>
          <w:t>3</w:t>
        </w:r>
        <w:r w:rsidRPr="00AE7830">
          <w:rPr>
            <w:rStyle w:val="Hyperlink"/>
          </w:rPr>
          <w:t>)</w:t>
        </w:r>
      </w:hyperlink>
      <w:r w:rsidRPr="00E1273F">
        <w:t xml:space="preserve"> defines the specific opportunities for grant funding.</w:t>
      </w:r>
      <w:r w:rsidR="000E3AF2">
        <w:t xml:space="preserve"> </w:t>
      </w:r>
    </w:p>
    <w:tbl>
      <w:tblPr>
        <w:tblStyle w:val="TableGrid"/>
        <w:tblpPr w:leftFromText="187" w:rightFromText="187" w:vertAnchor="text" w:horzAnchor="margin" w:tblpXSpec="center" w:tblpY="1"/>
        <w:tblW w:w="0" w:type="auto"/>
        <w:tblLook w:val="04A0" w:firstRow="1" w:lastRow="0" w:firstColumn="1" w:lastColumn="0" w:noHBand="0" w:noVBand="1"/>
      </w:tblPr>
      <w:tblGrid>
        <w:gridCol w:w="4343"/>
        <w:gridCol w:w="4343"/>
      </w:tblGrid>
      <w:tr w:rsidR="00E15145" w14:paraId="18493A47" w14:textId="77777777" w:rsidTr="00E15145">
        <w:trPr>
          <w:trHeight w:val="280"/>
        </w:trPr>
        <w:tc>
          <w:tcPr>
            <w:tcW w:w="4343" w:type="dxa"/>
            <w:shd w:val="clear" w:color="auto" w:fill="0070C0"/>
          </w:tcPr>
          <w:p w14:paraId="0CBE86A2" w14:textId="77777777" w:rsidR="00E15145" w:rsidRPr="005857DB" w:rsidRDefault="00E15145" w:rsidP="00E15145">
            <w:pPr>
              <w:spacing w:line="276" w:lineRule="auto"/>
              <w:jc w:val="center"/>
              <w:rPr>
                <w:b/>
                <w:bCs/>
                <w:color w:val="FFFFFF" w:themeColor="background1"/>
              </w:rPr>
            </w:pPr>
            <w:r w:rsidRPr="005857DB">
              <w:rPr>
                <w:b/>
                <w:bCs/>
                <w:color w:val="FFFFFF" w:themeColor="background1"/>
              </w:rPr>
              <w:t>Target Sectors</w:t>
            </w:r>
          </w:p>
        </w:tc>
        <w:tc>
          <w:tcPr>
            <w:tcW w:w="4343" w:type="dxa"/>
            <w:shd w:val="clear" w:color="auto" w:fill="0070C0"/>
          </w:tcPr>
          <w:p w14:paraId="043FA27D" w14:textId="77777777" w:rsidR="00E15145" w:rsidRPr="005857DB" w:rsidRDefault="00E15145" w:rsidP="00E15145">
            <w:pPr>
              <w:spacing w:line="276" w:lineRule="auto"/>
              <w:jc w:val="center"/>
              <w:rPr>
                <w:b/>
                <w:bCs/>
                <w:color w:val="FFFFFF" w:themeColor="background1"/>
              </w:rPr>
            </w:pPr>
            <w:r w:rsidRPr="005857DB">
              <w:rPr>
                <w:b/>
                <w:bCs/>
                <w:color w:val="FFFFFF" w:themeColor="background1"/>
              </w:rPr>
              <w:t>Project Frameworks</w:t>
            </w:r>
          </w:p>
        </w:tc>
      </w:tr>
      <w:tr w:rsidR="00E15145" w14:paraId="128CDCBF" w14:textId="77777777" w:rsidTr="00E15145">
        <w:trPr>
          <w:trHeight w:val="1449"/>
        </w:trPr>
        <w:tc>
          <w:tcPr>
            <w:tcW w:w="4343" w:type="dxa"/>
            <w:vAlign w:val="center"/>
          </w:tcPr>
          <w:p w14:paraId="4C4D775B" w14:textId="77777777" w:rsidR="00E15145" w:rsidRPr="0039283C" w:rsidRDefault="00E15145" w:rsidP="00E15145">
            <w:pPr>
              <w:spacing w:line="276" w:lineRule="auto"/>
              <w:jc w:val="center"/>
            </w:pPr>
            <w:r w:rsidRPr="0039283C">
              <w:t>Biomedical &amp; Biotechnology</w:t>
            </w:r>
          </w:p>
          <w:p w14:paraId="52E8B56D" w14:textId="77777777" w:rsidR="00E15145" w:rsidRPr="0039283C" w:rsidRDefault="00E15145" w:rsidP="00E15145">
            <w:pPr>
              <w:spacing w:line="276" w:lineRule="auto"/>
              <w:jc w:val="center"/>
            </w:pPr>
            <w:r w:rsidRPr="0039283C">
              <w:t>Financial &amp; Business Services</w:t>
            </w:r>
          </w:p>
          <w:p w14:paraId="4484E87F" w14:textId="77777777" w:rsidR="00E15145" w:rsidRPr="0039283C" w:rsidRDefault="00E15145" w:rsidP="00E15145">
            <w:pPr>
              <w:spacing w:line="276" w:lineRule="auto"/>
              <w:jc w:val="center"/>
            </w:pPr>
            <w:r w:rsidRPr="0039283C">
              <w:t>Food &amp; Beverage Manufacturing</w:t>
            </w:r>
          </w:p>
          <w:p w14:paraId="39D81812" w14:textId="77777777" w:rsidR="00E15145" w:rsidRPr="0039283C" w:rsidRDefault="00E15145" w:rsidP="00E15145">
            <w:pPr>
              <w:spacing w:line="276" w:lineRule="auto"/>
              <w:jc w:val="center"/>
            </w:pPr>
            <w:r w:rsidRPr="0039283C">
              <w:t>IT &amp; Communications</w:t>
            </w:r>
          </w:p>
          <w:p w14:paraId="32202C67" w14:textId="77777777" w:rsidR="00E15145" w:rsidRDefault="00E15145" w:rsidP="00E15145">
            <w:pPr>
              <w:spacing w:line="276" w:lineRule="auto"/>
              <w:jc w:val="center"/>
            </w:pPr>
            <w:r w:rsidRPr="0039283C">
              <w:t>Light Manufacturing</w:t>
            </w:r>
          </w:p>
        </w:tc>
        <w:tc>
          <w:tcPr>
            <w:tcW w:w="4343" w:type="dxa"/>
            <w:vAlign w:val="center"/>
          </w:tcPr>
          <w:p w14:paraId="1754384C" w14:textId="77777777" w:rsidR="00E15145" w:rsidRDefault="00E15145" w:rsidP="00E15145">
            <w:pPr>
              <w:spacing w:line="276" w:lineRule="auto"/>
              <w:jc w:val="center"/>
            </w:pPr>
            <w:r w:rsidRPr="00A97129">
              <w:t>Talent Development</w:t>
            </w:r>
          </w:p>
          <w:p w14:paraId="15007D06" w14:textId="77777777" w:rsidR="00E15145" w:rsidRDefault="00E15145" w:rsidP="00E15145">
            <w:pPr>
              <w:spacing w:line="276" w:lineRule="auto"/>
              <w:jc w:val="center"/>
            </w:pPr>
            <w:r w:rsidRPr="00A97129">
              <w:t>Growing Existing Businesses</w:t>
            </w:r>
          </w:p>
          <w:p w14:paraId="4EC9189C" w14:textId="77777777" w:rsidR="00E15145" w:rsidRDefault="00E15145" w:rsidP="00E15145">
            <w:pPr>
              <w:spacing w:line="276" w:lineRule="auto"/>
              <w:jc w:val="center"/>
            </w:pPr>
            <w:r w:rsidRPr="00A97129">
              <w:t>Entrepreneurship</w:t>
            </w:r>
          </w:p>
          <w:p w14:paraId="13C1F2D0" w14:textId="77777777" w:rsidR="00E15145" w:rsidRDefault="00E15145" w:rsidP="00E15145">
            <w:pPr>
              <w:spacing w:line="276" w:lineRule="auto"/>
              <w:jc w:val="center"/>
            </w:pPr>
            <w:r w:rsidRPr="00A97129">
              <w:t>Site Readiness</w:t>
            </w:r>
          </w:p>
        </w:tc>
      </w:tr>
    </w:tbl>
    <w:p w14:paraId="2B10E4B6" w14:textId="59336187" w:rsidR="00037ADE" w:rsidRDefault="00AE7830" w:rsidP="0058273A">
      <w:pPr>
        <w:spacing w:before="240"/>
      </w:pPr>
      <w:r w:rsidRPr="004D768E">
        <w:rPr>
          <w:b/>
          <w:bCs/>
          <w:i/>
          <w:iCs/>
        </w:rPr>
        <w:t>When:</w:t>
      </w:r>
      <w:r w:rsidR="0020221D">
        <w:t xml:space="preserve"> </w:t>
      </w:r>
      <w:r w:rsidR="005F6B88">
        <w:t>Grant a</w:t>
      </w:r>
      <w:r w:rsidR="00C120B9" w:rsidRPr="00C120B9">
        <w:t xml:space="preserve">pplications will be accepted and reviewed </w:t>
      </w:r>
      <w:r w:rsidR="00877723" w:rsidRPr="00C120B9">
        <w:t>throughout the year</w:t>
      </w:r>
      <w:r w:rsidR="00C120B9" w:rsidRPr="00C120B9">
        <w:t xml:space="preserve">, and </w:t>
      </w:r>
      <w:r w:rsidR="00BC7F81" w:rsidRPr="00BC7F81">
        <w:t xml:space="preserve">funding </w:t>
      </w:r>
      <w:r w:rsidR="00BC7F81">
        <w:t xml:space="preserve">is provided </w:t>
      </w:r>
      <w:r w:rsidR="00BC7F81" w:rsidRPr="00BC7F81">
        <w:t>to grant recipients after expenses have been incurred</w:t>
      </w:r>
      <w:r w:rsidR="00C120B9" w:rsidRPr="00C120B9">
        <w:t>.</w:t>
      </w:r>
      <w:r w:rsidR="00C120B9">
        <w:t xml:space="preserve"> </w:t>
      </w:r>
      <w:r w:rsidR="00207ED8">
        <w:t>Project proposals must be approved by</w:t>
      </w:r>
      <w:r w:rsidR="00BC7F81">
        <w:t xml:space="preserve"> both</w:t>
      </w:r>
      <w:r w:rsidR="00207ED8">
        <w:t xml:space="preserve"> the Region 9 Council and </w:t>
      </w:r>
      <w:r w:rsidR="00CC239B">
        <w:t xml:space="preserve">GO Virginia </w:t>
      </w:r>
      <w:r w:rsidR="00CC239B" w:rsidRPr="00CC239B">
        <w:t>Board</w:t>
      </w:r>
      <w:r w:rsidR="00207ED8">
        <w:t xml:space="preserve">. </w:t>
      </w:r>
      <w:r w:rsidR="00111427">
        <w:t>The timeline for grant approval</w:t>
      </w:r>
      <w:r w:rsidR="00877723">
        <w:t xml:space="preserve"> </w:t>
      </w:r>
      <w:r w:rsidR="00CE70D8">
        <w:t xml:space="preserve">is posted on our </w:t>
      </w:r>
      <w:hyperlink r:id="rId15" w:history="1">
        <w:r w:rsidR="00CE70D8" w:rsidRPr="00A94A10">
          <w:rPr>
            <w:rStyle w:val="Hyperlink"/>
          </w:rPr>
          <w:t>website</w:t>
        </w:r>
      </w:hyperlink>
      <w:r w:rsidR="00A94A10">
        <w:t>.</w:t>
      </w:r>
    </w:p>
    <w:p w14:paraId="6FBA9611" w14:textId="7270FCDA" w:rsidR="00A8290E" w:rsidRPr="00D71609" w:rsidRDefault="00D84770" w:rsidP="0058273A">
      <w:pPr>
        <w:spacing w:before="240"/>
      </w:pPr>
      <w:r w:rsidRPr="00D84770">
        <w:rPr>
          <w:b/>
          <w:bCs/>
          <w:i/>
          <w:iCs/>
        </w:rPr>
        <w:t>How:</w:t>
      </w:r>
      <w:r>
        <w:t xml:space="preserve"> </w:t>
      </w:r>
      <w:r w:rsidRPr="00D84770">
        <w:t xml:space="preserve">Complete the </w:t>
      </w:r>
      <w:hyperlink r:id="rId16" w:history="1">
        <w:r w:rsidRPr="00D84770">
          <w:rPr>
            <w:rStyle w:val="Hyperlink"/>
          </w:rPr>
          <w:t>Pre-Application</w:t>
        </w:r>
      </w:hyperlink>
      <w:r w:rsidRPr="00D84770">
        <w:t xml:space="preserve"> or discuss with </w:t>
      </w:r>
      <w:r w:rsidRPr="0096160A">
        <w:t>Region 9 staff</w:t>
      </w:r>
      <w:r>
        <w:t>. Early conversations are encouraged.</w:t>
      </w:r>
    </w:p>
    <w:p w14:paraId="37F35409" w14:textId="437D615F" w:rsidR="00B51563" w:rsidRDefault="00B51563" w:rsidP="0058273A">
      <w:pPr>
        <w:spacing w:before="240"/>
        <w:rPr>
          <w:b/>
          <w:bCs/>
          <w:sz w:val="28"/>
          <w:szCs w:val="28"/>
        </w:rPr>
      </w:pPr>
      <w:r>
        <w:rPr>
          <w:b/>
          <w:bCs/>
          <w:sz w:val="28"/>
          <w:szCs w:val="28"/>
        </w:rPr>
        <w:t>Getting Started</w:t>
      </w:r>
    </w:p>
    <w:p w14:paraId="4170592F" w14:textId="4F7F0097" w:rsidR="00B51563" w:rsidRDefault="00B51563" w:rsidP="0058273A">
      <w:pPr>
        <w:spacing w:before="240"/>
      </w:pPr>
      <w:r w:rsidRPr="00B51563">
        <w:t>To ensure the project to be developed aligns with the GO Virginia program, consider this:</w:t>
      </w:r>
    </w:p>
    <w:p w14:paraId="7104B7AC" w14:textId="5BDC01A6" w:rsidR="00C120B9" w:rsidRDefault="00C120B9" w:rsidP="00B51563">
      <w:pPr>
        <w:pStyle w:val="ListParagraph"/>
        <w:numPr>
          <w:ilvl w:val="0"/>
          <w:numId w:val="9"/>
        </w:numPr>
        <w:spacing w:before="240"/>
      </w:pPr>
      <w:r w:rsidRPr="00C120B9">
        <w:t xml:space="preserve">Does the project align with grant opportunities identified in </w:t>
      </w:r>
      <w:r w:rsidR="00D727D7" w:rsidRPr="00D727D7">
        <w:t>Region 9’s latest Growth &amp; Diversification Plan Update</w:t>
      </w:r>
      <w:r w:rsidRPr="00C120B9">
        <w:t>?</w:t>
      </w:r>
    </w:p>
    <w:p w14:paraId="04815B41" w14:textId="41F50D1C" w:rsidR="00310225" w:rsidRDefault="00310225" w:rsidP="00B51563">
      <w:pPr>
        <w:pStyle w:val="ListParagraph"/>
        <w:numPr>
          <w:ilvl w:val="0"/>
          <w:numId w:val="9"/>
        </w:numPr>
        <w:spacing w:before="240"/>
      </w:pPr>
      <w:r w:rsidRPr="00310225">
        <w:t>Will the project engage business, education, and local government?</w:t>
      </w:r>
    </w:p>
    <w:p w14:paraId="77419515" w14:textId="5D4BD51A" w:rsidR="00310225" w:rsidRDefault="00310225" w:rsidP="00310225">
      <w:pPr>
        <w:pStyle w:val="ListParagraph"/>
        <w:numPr>
          <w:ilvl w:val="0"/>
          <w:numId w:val="9"/>
        </w:numPr>
        <w:spacing w:before="240"/>
      </w:pPr>
      <w:r w:rsidRPr="00310225">
        <w:t>Will the project engage at least two Region 9 localities?</w:t>
      </w:r>
    </w:p>
    <w:p w14:paraId="413B3B55" w14:textId="2311E700" w:rsidR="00310225" w:rsidRDefault="00310225" w:rsidP="00310225">
      <w:pPr>
        <w:pStyle w:val="ListParagraph"/>
        <w:numPr>
          <w:ilvl w:val="0"/>
          <w:numId w:val="9"/>
        </w:numPr>
        <w:spacing w:before="240"/>
      </w:pPr>
      <w:r w:rsidRPr="00310225">
        <w:t>Can a return on investment be demonstrated through job creation?</w:t>
      </w:r>
    </w:p>
    <w:p w14:paraId="0807A8B5" w14:textId="2DDDF839" w:rsidR="00AC4DBA" w:rsidRPr="00A422D6" w:rsidRDefault="00B6584A" w:rsidP="00AC4DBA">
      <w:pPr>
        <w:spacing w:before="240"/>
        <w:rPr>
          <w:b/>
          <w:bCs/>
          <w:sz w:val="26"/>
          <w:szCs w:val="26"/>
        </w:rPr>
      </w:pPr>
      <w:r w:rsidRPr="00A422D6">
        <w:rPr>
          <w:b/>
          <w:bCs/>
          <w:sz w:val="26"/>
          <w:szCs w:val="26"/>
        </w:rPr>
        <w:lastRenderedPageBreak/>
        <w:t>Grant</w:t>
      </w:r>
      <w:r w:rsidR="00803D51" w:rsidRPr="00A422D6">
        <w:rPr>
          <w:b/>
          <w:bCs/>
          <w:sz w:val="26"/>
          <w:szCs w:val="26"/>
        </w:rPr>
        <w:t xml:space="preserve"> Types</w:t>
      </w:r>
      <w:r w:rsidR="00A422D6" w:rsidRPr="00A422D6">
        <w:rPr>
          <w:b/>
          <w:bCs/>
          <w:sz w:val="26"/>
          <w:szCs w:val="26"/>
        </w:rPr>
        <w:t xml:space="preserve">: Talent Development, Growing Existing Businesses, </w:t>
      </w:r>
      <w:r w:rsidR="00BC009F">
        <w:rPr>
          <w:b/>
          <w:bCs/>
          <w:sz w:val="26"/>
          <w:szCs w:val="26"/>
        </w:rPr>
        <w:t>and</w:t>
      </w:r>
      <w:r w:rsidR="00A422D6" w:rsidRPr="00A422D6">
        <w:rPr>
          <w:b/>
          <w:bCs/>
          <w:sz w:val="26"/>
          <w:szCs w:val="26"/>
        </w:rPr>
        <w:t xml:space="preserve"> Entrepreneurship</w:t>
      </w:r>
    </w:p>
    <w:p w14:paraId="66631070" w14:textId="0E1E5982" w:rsidR="000367F1" w:rsidRDefault="00E642F5" w:rsidP="00E642F5">
      <w:pPr>
        <w:pStyle w:val="ListParagraph"/>
        <w:numPr>
          <w:ilvl w:val="0"/>
          <w:numId w:val="11"/>
        </w:numPr>
        <w:spacing w:before="240"/>
      </w:pPr>
      <w:r>
        <w:t>Regional</w:t>
      </w:r>
    </w:p>
    <w:p w14:paraId="362B20D1" w14:textId="60C606A7" w:rsidR="000367F1" w:rsidRDefault="00EE56B4" w:rsidP="002F294E">
      <w:pPr>
        <w:pStyle w:val="ListParagraph"/>
        <w:numPr>
          <w:ilvl w:val="1"/>
          <w:numId w:val="11"/>
        </w:numPr>
        <w:spacing w:before="240"/>
      </w:pPr>
      <w:r>
        <w:t xml:space="preserve">Projects </w:t>
      </w:r>
      <w:r w:rsidR="00FB7245">
        <w:t xml:space="preserve">targeting localities </w:t>
      </w:r>
      <w:r>
        <w:t xml:space="preserve">within </w:t>
      </w:r>
      <w:r w:rsidR="001B13AE">
        <w:t xml:space="preserve">the </w:t>
      </w:r>
      <w:r>
        <w:t xml:space="preserve">Region 9 </w:t>
      </w:r>
      <w:r w:rsidR="001B13AE">
        <w:t xml:space="preserve">footprint that </w:t>
      </w:r>
      <w:r w:rsidR="00FB7245">
        <w:t xml:space="preserve">will </w:t>
      </w:r>
      <w:r w:rsidR="00D90415">
        <w:t>diversify</w:t>
      </w:r>
      <w:r w:rsidR="00FB7245">
        <w:t xml:space="preserve"> and </w:t>
      </w:r>
      <w:r w:rsidR="00D90415">
        <w:t>strengthen</w:t>
      </w:r>
      <w:r w:rsidR="00FB7245">
        <w:t xml:space="preserve"> the regional economy, foster </w:t>
      </w:r>
      <w:r w:rsidR="00FB7245" w:rsidRPr="00FB7245">
        <w:t>strategic regional collaboration</w:t>
      </w:r>
      <w:r w:rsidR="00FB7245">
        <w:t xml:space="preserve">, and </w:t>
      </w:r>
      <w:r w:rsidR="00FB7245" w:rsidRPr="00FB7245">
        <w:t>create higher-paying jobs.</w:t>
      </w:r>
      <w:r w:rsidR="009D6E97">
        <w:t xml:space="preserve"> Projects with a regional focus are more favorabl</w:t>
      </w:r>
      <w:r w:rsidR="00C34318">
        <w:t>y</w:t>
      </w:r>
      <w:r w:rsidR="009D6E97">
        <w:t xml:space="preserve"> viewed.</w:t>
      </w:r>
    </w:p>
    <w:p w14:paraId="43485B96" w14:textId="677C472D" w:rsidR="000367F1" w:rsidRPr="00E155D3" w:rsidRDefault="00A166AA" w:rsidP="000367F1">
      <w:pPr>
        <w:pStyle w:val="ListParagraph"/>
        <w:numPr>
          <w:ilvl w:val="1"/>
          <w:numId w:val="11"/>
        </w:numPr>
        <w:spacing w:before="240"/>
      </w:pPr>
      <w:bookmarkStart w:id="1" w:name="_Hlk114727660"/>
      <w:r w:rsidRPr="00E155D3">
        <w:t xml:space="preserve">Region 9 projects target </w:t>
      </w:r>
      <w:r w:rsidR="00A21AE0" w:rsidRPr="00E155D3">
        <w:t>the</w:t>
      </w:r>
      <w:r w:rsidRPr="00E155D3">
        <w:t xml:space="preserve"> Biomedical &amp; Biotechnology, Financial &amp; Business Services, </w:t>
      </w:r>
      <w:r w:rsidR="00B672FB" w:rsidRPr="00E155D3">
        <w:t>Food &amp; Beverage Manufacturing, IT &amp; Communications, and Light Manufacturing</w:t>
      </w:r>
      <w:r w:rsidR="00A21AE0" w:rsidRPr="00E155D3">
        <w:t xml:space="preserve"> sectors. </w:t>
      </w:r>
    </w:p>
    <w:bookmarkEnd w:id="1"/>
    <w:p w14:paraId="5B1A71E4" w14:textId="6A93E42F" w:rsidR="000367F1" w:rsidRDefault="00471FA9" w:rsidP="000367F1">
      <w:pPr>
        <w:pStyle w:val="ListParagraph"/>
        <w:numPr>
          <w:ilvl w:val="1"/>
          <w:numId w:val="11"/>
        </w:numPr>
        <w:spacing w:before="240"/>
      </w:pPr>
      <w:r>
        <w:t>Projects</w:t>
      </w:r>
      <w:r w:rsidR="00A166AA" w:rsidRPr="00A166AA">
        <w:t xml:space="preserve"> must advance specific opportunities identified in Region 9</w:t>
      </w:r>
      <w:r w:rsidR="005725E6">
        <w:t>’s latest</w:t>
      </w:r>
      <w:r w:rsidR="00A166AA" w:rsidRPr="00A166AA">
        <w:t xml:space="preserve"> Growth &amp; Diversification Plan Update.</w:t>
      </w:r>
      <w:r w:rsidR="00616766">
        <w:t xml:space="preserve"> A summary of the plan is included with this overview. </w:t>
      </w:r>
    </w:p>
    <w:p w14:paraId="71E578E3" w14:textId="25DE13BD" w:rsidR="00803D51" w:rsidRDefault="00E3131E" w:rsidP="000367F1">
      <w:pPr>
        <w:pStyle w:val="ListParagraph"/>
        <w:numPr>
          <w:ilvl w:val="1"/>
          <w:numId w:val="11"/>
        </w:numPr>
        <w:spacing w:before="240"/>
      </w:pPr>
      <w:r>
        <w:t>Proposals</w:t>
      </w:r>
      <w:r w:rsidR="00340863" w:rsidRPr="00340863">
        <w:t xml:space="preserve"> must </w:t>
      </w:r>
      <w:r w:rsidR="000A4CAB">
        <w:t>demonstrate</w:t>
      </w:r>
      <w:r w:rsidR="00AA146B">
        <w:t xml:space="preserve"> the</w:t>
      </w:r>
      <w:r w:rsidR="000A4CAB">
        <w:t xml:space="preserve"> </w:t>
      </w:r>
      <w:r w:rsidR="00AA146B" w:rsidRPr="00754502">
        <w:t>meaningful participation</w:t>
      </w:r>
      <w:r w:rsidR="00AA146B">
        <w:t xml:space="preserve"> of</w:t>
      </w:r>
      <w:r w:rsidR="00340863" w:rsidRPr="00340863">
        <w:t xml:space="preserve"> at least two </w:t>
      </w:r>
      <w:r w:rsidR="00B9404E">
        <w:t xml:space="preserve">Region 9 </w:t>
      </w:r>
      <w:r w:rsidR="00340863" w:rsidRPr="00340863">
        <w:t xml:space="preserve">localities </w:t>
      </w:r>
      <w:r w:rsidR="00340863">
        <w:t xml:space="preserve">and </w:t>
      </w:r>
      <w:r w:rsidR="00AA45E6">
        <w:t xml:space="preserve">grant periods </w:t>
      </w:r>
      <w:r w:rsidR="00340863">
        <w:t>may last up to two years.</w:t>
      </w:r>
    </w:p>
    <w:p w14:paraId="3CA84FCA" w14:textId="79B055DA" w:rsidR="00E642F5" w:rsidRDefault="00E642F5" w:rsidP="00E642F5">
      <w:pPr>
        <w:pStyle w:val="ListParagraph"/>
        <w:numPr>
          <w:ilvl w:val="0"/>
          <w:numId w:val="11"/>
        </w:numPr>
        <w:spacing w:before="240"/>
      </w:pPr>
      <w:r w:rsidRPr="00426BDC">
        <w:t>Interregional</w:t>
      </w:r>
    </w:p>
    <w:p w14:paraId="255E0DCE" w14:textId="72750E9A" w:rsidR="00224492" w:rsidRDefault="00A4287D" w:rsidP="00224492">
      <w:pPr>
        <w:pStyle w:val="ListParagraph"/>
        <w:numPr>
          <w:ilvl w:val="1"/>
          <w:numId w:val="11"/>
        </w:numPr>
        <w:spacing w:before="240"/>
      </w:pPr>
      <w:r>
        <w:t xml:space="preserve">Collaborative projects that engage at least one other GO Virginia region </w:t>
      </w:r>
      <w:r w:rsidR="00243A5C">
        <w:t>with shared</w:t>
      </w:r>
      <w:r w:rsidRPr="00A4287D">
        <w:t xml:space="preserve"> economic and workforce development needs.</w:t>
      </w:r>
      <w:r w:rsidR="00C50A5C">
        <w:t xml:space="preserve"> </w:t>
      </w:r>
    </w:p>
    <w:p w14:paraId="0FBE1C5D" w14:textId="08529A74" w:rsidR="00132685" w:rsidRDefault="00132685" w:rsidP="00132685">
      <w:pPr>
        <w:pStyle w:val="ListParagraph"/>
        <w:numPr>
          <w:ilvl w:val="1"/>
          <w:numId w:val="11"/>
        </w:numPr>
        <w:spacing w:before="240"/>
      </w:pPr>
      <w:r>
        <w:t>Proposals should align with the needs and opportunities identified in each region’s respective Growth &amp; Diversification Plan</w:t>
      </w:r>
      <w:r w:rsidR="00045CCF">
        <w:t xml:space="preserve"> and </w:t>
      </w:r>
      <w:r w:rsidR="00045CCF" w:rsidRPr="00045CCF">
        <w:t xml:space="preserve">produce outcomes </w:t>
      </w:r>
      <w:r w:rsidR="00381C7B">
        <w:t>in line</w:t>
      </w:r>
      <w:r w:rsidR="00045CCF" w:rsidRPr="00045CCF">
        <w:t xml:space="preserve"> with the GO Virginia program</w:t>
      </w:r>
      <w:r w:rsidR="00381C7B">
        <w:t>’s objectives</w:t>
      </w:r>
      <w:r w:rsidR="00045CCF" w:rsidRPr="00045CCF">
        <w:t>.</w:t>
      </w:r>
    </w:p>
    <w:p w14:paraId="12AFDC83" w14:textId="6DCAF7AB" w:rsidR="00F61BEB" w:rsidRDefault="00F61BEB" w:rsidP="00224492">
      <w:pPr>
        <w:pStyle w:val="ListParagraph"/>
        <w:numPr>
          <w:ilvl w:val="1"/>
          <w:numId w:val="11"/>
        </w:numPr>
        <w:spacing w:before="240"/>
      </w:pPr>
      <w:r>
        <w:t>Proposals</w:t>
      </w:r>
      <w:r w:rsidRPr="00340863">
        <w:t xml:space="preserve"> must </w:t>
      </w:r>
      <w:r>
        <w:t xml:space="preserve">demonstrate the </w:t>
      </w:r>
      <w:r w:rsidRPr="00754502">
        <w:t>meaningful participation</w:t>
      </w:r>
      <w:r>
        <w:t xml:space="preserve"> of</w:t>
      </w:r>
      <w:r w:rsidRPr="00340863">
        <w:t xml:space="preserve"> at least two localities</w:t>
      </w:r>
      <w:r>
        <w:t xml:space="preserve"> from the participating regions. </w:t>
      </w:r>
      <w:r w:rsidR="003802E9">
        <w:t>Applicants</w:t>
      </w:r>
      <w:r w:rsidR="002B25BD">
        <w:t xml:space="preserve"> are encouraged to </w:t>
      </w:r>
      <w:r w:rsidR="003802E9">
        <w:t>collaborate</w:t>
      </w:r>
      <w:r w:rsidR="002B25BD">
        <w:t xml:space="preserve"> with at least two </w:t>
      </w:r>
      <w:r w:rsidR="003802E9">
        <w:t>localities</w:t>
      </w:r>
      <w:r w:rsidR="002B25BD">
        <w:t xml:space="preserve"> in each region </w:t>
      </w:r>
      <w:r w:rsidR="003802E9">
        <w:t>and grant periods may last up to two years.</w:t>
      </w:r>
    </w:p>
    <w:p w14:paraId="26FC3D70" w14:textId="24AE35E8" w:rsidR="00A422D6" w:rsidRPr="005D2EB1" w:rsidRDefault="00A422D6" w:rsidP="00A422D6">
      <w:pPr>
        <w:spacing w:before="240"/>
        <w:rPr>
          <w:b/>
          <w:bCs/>
          <w:sz w:val="28"/>
          <w:szCs w:val="28"/>
        </w:rPr>
      </w:pPr>
      <w:r w:rsidRPr="00A422D6">
        <w:rPr>
          <w:b/>
          <w:bCs/>
          <w:sz w:val="28"/>
          <w:szCs w:val="28"/>
        </w:rPr>
        <w:t>Grant Types: Site Readiness</w:t>
      </w:r>
    </w:p>
    <w:p w14:paraId="6B4ADE85" w14:textId="29D8BC04" w:rsidR="00914F68" w:rsidRDefault="00914F68" w:rsidP="00914F68">
      <w:pPr>
        <w:pStyle w:val="ListParagraph"/>
        <w:numPr>
          <w:ilvl w:val="0"/>
          <w:numId w:val="11"/>
        </w:numPr>
        <w:spacing w:before="240"/>
      </w:pPr>
      <w:r>
        <w:t xml:space="preserve">Site Development </w:t>
      </w:r>
      <w:r w:rsidR="00FC1797">
        <w:t>Planning</w:t>
      </w:r>
    </w:p>
    <w:p w14:paraId="46FCC644" w14:textId="71BFB365" w:rsidR="00303D76" w:rsidRDefault="00DE1EA4" w:rsidP="00DE1EA4">
      <w:pPr>
        <w:pStyle w:val="ListParagraph"/>
        <w:numPr>
          <w:ilvl w:val="1"/>
          <w:numId w:val="11"/>
        </w:numPr>
        <w:spacing w:before="240"/>
      </w:pPr>
      <w:r>
        <w:t xml:space="preserve">Planning grants to </w:t>
      </w:r>
      <w:r w:rsidR="00ED0DF4" w:rsidRPr="00ED0DF4">
        <w:t>assess and designate a site’s current level of readiness for economic development activity</w:t>
      </w:r>
      <w:r w:rsidR="00ED0DF4">
        <w:t xml:space="preserve"> and </w:t>
      </w:r>
      <w:r w:rsidR="00B10CAB">
        <w:t>advance</w:t>
      </w:r>
      <w:r w:rsidR="00ED0DF4">
        <w:t xml:space="preserve"> </w:t>
      </w:r>
      <w:r w:rsidR="00ED0DF4" w:rsidRPr="00ED0DF4">
        <w:t>objective, data-driven site prioritization effort</w:t>
      </w:r>
      <w:r w:rsidR="002A2496">
        <w:t>s</w:t>
      </w:r>
      <w:r w:rsidR="00ED0DF4" w:rsidRPr="00ED0DF4">
        <w:t xml:space="preserve">. </w:t>
      </w:r>
    </w:p>
    <w:p w14:paraId="7AB1B566" w14:textId="5CA12908" w:rsidR="00DE1EA4" w:rsidRDefault="00ED0DF4" w:rsidP="00DE1EA4">
      <w:pPr>
        <w:pStyle w:val="ListParagraph"/>
        <w:numPr>
          <w:ilvl w:val="1"/>
          <w:numId w:val="11"/>
        </w:numPr>
        <w:spacing w:before="240"/>
      </w:pPr>
      <w:r>
        <w:t>F</w:t>
      </w:r>
      <w:r w:rsidRPr="00ED0DF4">
        <w:t xml:space="preserve">unds may </w:t>
      </w:r>
      <w:r>
        <w:t xml:space="preserve">also </w:t>
      </w:r>
      <w:r w:rsidRPr="00ED0DF4">
        <w:t>be used to develop collaborative cost/revenue sharing agreements, define and develop multi-jurisdictional organizational structures, or establish contractual or option agreements with landowners.</w:t>
      </w:r>
    </w:p>
    <w:p w14:paraId="7E854F06" w14:textId="09C9D884" w:rsidR="005F1F44" w:rsidRDefault="006C1D6A" w:rsidP="005F1F44">
      <w:pPr>
        <w:pStyle w:val="ListParagraph"/>
        <w:numPr>
          <w:ilvl w:val="1"/>
          <w:numId w:val="11"/>
        </w:numPr>
        <w:spacing w:before="240"/>
      </w:pPr>
      <w:r>
        <w:t xml:space="preserve">More information can be found at </w:t>
      </w:r>
      <w:hyperlink r:id="rId17" w:history="1">
        <w:r w:rsidRPr="00293E48">
          <w:rPr>
            <w:rStyle w:val="Hyperlink"/>
          </w:rPr>
          <w:t>GOVirginia9.org/apply</w:t>
        </w:r>
      </w:hyperlink>
      <w:r w:rsidR="00606E68">
        <w:t>.</w:t>
      </w:r>
    </w:p>
    <w:p w14:paraId="63988816" w14:textId="64D346C4" w:rsidR="00914F68" w:rsidRDefault="00914F68" w:rsidP="00914F68">
      <w:pPr>
        <w:pStyle w:val="ListParagraph"/>
        <w:numPr>
          <w:ilvl w:val="0"/>
          <w:numId w:val="11"/>
        </w:numPr>
        <w:spacing w:before="240"/>
      </w:pPr>
      <w:r>
        <w:t xml:space="preserve">Site Development </w:t>
      </w:r>
      <w:r w:rsidR="00FC1797">
        <w:t>Implementation</w:t>
      </w:r>
    </w:p>
    <w:p w14:paraId="184EB26F" w14:textId="4D15DCA9" w:rsidR="005F1F44" w:rsidRDefault="005F1F44" w:rsidP="00CB3B85">
      <w:pPr>
        <w:pStyle w:val="ListParagraph"/>
        <w:numPr>
          <w:ilvl w:val="1"/>
          <w:numId w:val="11"/>
        </w:numPr>
        <w:spacing w:before="240"/>
      </w:pPr>
      <w:r>
        <w:t xml:space="preserve">Regional </w:t>
      </w:r>
      <w:r w:rsidR="00CB3B85">
        <w:t xml:space="preserve">or interregional </w:t>
      </w:r>
      <w:r w:rsidR="006D43B7">
        <w:t>projects that support</w:t>
      </w:r>
      <w:r w:rsidR="00CB3B85" w:rsidRPr="00CB3B85">
        <w:t xml:space="preserve"> necessary due diligence </w:t>
      </w:r>
      <w:r w:rsidR="00E77427">
        <w:t xml:space="preserve">activities </w:t>
      </w:r>
      <w:r w:rsidR="00CB3B85" w:rsidRPr="00CB3B85">
        <w:t>(soft costs) and infrastructure enhancements (hard costs) that advance a site’s readiness for development.</w:t>
      </w:r>
    </w:p>
    <w:p w14:paraId="394D777A" w14:textId="3F3F9B91" w:rsidR="00CB3B85" w:rsidRDefault="00CB3B85" w:rsidP="00CB3B85">
      <w:pPr>
        <w:pStyle w:val="ListParagraph"/>
        <w:numPr>
          <w:ilvl w:val="1"/>
          <w:numId w:val="11"/>
        </w:numPr>
        <w:spacing w:before="240"/>
      </w:pPr>
      <w:r w:rsidRPr="00CB3B85">
        <w:t>Due diligence is the process of investigating a parcel</w:t>
      </w:r>
      <w:r>
        <w:t xml:space="preserve"> </w:t>
      </w:r>
      <w:r w:rsidRPr="00CB3B85">
        <w:t>of land for its viability and suitability for a particular project.</w:t>
      </w:r>
      <w:r>
        <w:t xml:space="preserve"> </w:t>
      </w:r>
      <w:r w:rsidRPr="00CB3B85">
        <w:t>Infrastructure enhancement activities are those directly related to the development or strengthening of “systems” required to support public facilities essential to community and business operations.</w:t>
      </w:r>
    </w:p>
    <w:p w14:paraId="4D3BC86B" w14:textId="68A52812" w:rsidR="00604676" w:rsidRDefault="00604676" w:rsidP="00604676">
      <w:pPr>
        <w:pStyle w:val="ListParagraph"/>
        <w:numPr>
          <w:ilvl w:val="1"/>
          <w:numId w:val="11"/>
        </w:numPr>
        <w:spacing w:before="240"/>
      </w:pPr>
      <w:r>
        <w:t xml:space="preserve">More information can be found at </w:t>
      </w:r>
      <w:hyperlink r:id="rId18" w:history="1">
        <w:r w:rsidRPr="00293E48">
          <w:rPr>
            <w:rStyle w:val="Hyperlink"/>
          </w:rPr>
          <w:t>GOVirginia9.org/apply</w:t>
        </w:r>
      </w:hyperlink>
      <w:r w:rsidR="00606E68">
        <w:t>.</w:t>
      </w:r>
    </w:p>
    <w:p w14:paraId="6EE34147" w14:textId="19001EF8" w:rsidR="00D66460" w:rsidRPr="00D66460" w:rsidRDefault="0014424A" w:rsidP="00FB0DBD">
      <w:pPr>
        <w:spacing w:before="240"/>
      </w:pPr>
      <w:r>
        <w:t xml:space="preserve">Support and validation from the business community is vital to </w:t>
      </w:r>
      <w:r w:rsidRPr="00815635">
        <w:rPr>
          <w:i/>
          <w:iCs/>
        </w:rPr>
        <w:t>any</w:t>
      </w:r>
      <w:r>
        <w:t xml:space="preserve"> </w:t>
      </w:r>
      <w:r w:rsidR="00D230D1">
        <w:t xml:space="preserve">GO Virginia </w:t>
      </w:r>
      <w:r>
        <w:t xml:space="preserve">project’s success. </w:t>
      </w:r>
      <w:r w:rsidR="00372538">
        <w:t>Industry leaders</w:t>
      </w:r>
      <w:r w:rsidR="003B2213" w:rsidRPr="003B2213">
        <w:t xml:space="preserve"> </w:t>
      </w:r>
      <w:r w:rsidR="00372538">
        <w:t>should</w:t>
      </w:r>
      <w:r w:rsidR="003B2213">
        <w:t xml:space="preserve"> be</w:t>
      </w:r>
      <w:r w:rsidR="003B2213" w:rsidRPr="003B2213">
        <w:t xml:space="preserve"> meaningfully engaged in project development to </w:t>
      </w:r>
      <w:r w:rsidR="00B64F61">
        <w:t>ensure</w:t>
      </w:r>
      <w:r w:rsidR="003B2213" w:rsidRPr="003B2213">
        <w:t xml:space="preserve"> </w:t>
      </w:r>
      <w:r w:rsidR="00A97B60">
        <w:t xml:space="preserve">implementation </w:t>
      </w:r>
      <w:r w:rsidR="00A97B60">
        <w:lastRenderedPageBreak/>
        <w:t>strategies</w:t>
      </w:r>
      <w:r w:rsidR="003B2213" w:rsidRPr="003B2213">
        <w:t xml:space="preserve"> </w:t>
      </w:r>
      <w:r w:rsidR="00372538">
        <w:t>solve for gaps</w:t>
      </w:r>
      <w:r w:rsidR="003B2213" w:rsidRPr="003B2213">
        <w:t xml:space="preserve"> identified by </w:t>
      </w:r>
      <w:r w:rsidR="00372538">
        <w:t xml:space="preserve">target sector businesses and facilitate </w:t>
      </w:r>
      <w:r w:rsidR="00DE75BB">
        <w:t xml:space="preserve">economic </w:t>
      </w:r>
      <w:r w:rsidR="00372538">
        <w:t>growth</w:t>
      </w:r>
      <w:r w:rsidR="00DE75BB">
        <w:t>, diversification,</w:t>
      </w:r>
      <w:r w:rsidR="00372538">
        <w:t xml:space="preserve"> and opportunity</w:t>
      </w:r>
      <w:r w:rsidR="003B2213" w:rsidRPr="003B2213">
        <w:t>.</w:t>
      </w:r>
    </w:p>
    <w:p w14:paraId="0D9D9C57" w14:textId="0F9969AC" w:rsidR="00D66460" w:rsidRDefault="00A37F47" w:rsidP="00D66460">
      <w:pPr>
        <w:spacing w:before="240"/>
        <w:rPr>
          <w:b/>
          <w:bCs/>
          <w:sz w:val="28"/>
          <w:szCs w:val="28"/>
        </w:rPr>
      </w:pPr>
      <w:r>
        <w:rPr>
          <w:b/>
          <w:bCs/>
          <w:sz w:val="28"/>
          <w:szCs w:val="28"/>
        </w:rPr>
        <w:t>Match Requirements</w:t>
      </w:r>
    </w:p>
    <w:p w14:paraId="0B77AB67" w14:textId="1F84003E" w:rsidR="00094E10" w:rsidRDefault="0055727B" w:rsidP="00D66460">
      <w:pPr>
        <w:spacing w:before="240"/>
      </w:pPr>
      <w:r>
        <w:t xml:space="preserve">A minimum two-to-one </w:t>
      </w:r>
      <w:r w:rsidR="005F6B88">
        <w:t xml:space="preserve">(2:1) </w:t>
      </w:r>
      <w:r>
        <w:t>match is required</w:t>
      </w:r>
      <w:r w:rsidR="00FC4A9F">
        <w:t xml:space="preserve"> for all GO Virginia grants</w:t>
      </w:r>
      <w:r>
        <w:t xml:space="preserve">. </w:t>
      </w:r>
      <w:r w:rsidRPr="0055727B">
        <w:t>Matching funds are monies that will be supplied by the applicant</w:t>
      </w:r>
      <w:r>
        <w:t xml:space="preserve"> or a</w:t>
      </w:r>
      <w:r w:rsidR="005A6C39">
        <w:t xml:space="preserve">nother </w:t>
      </w:r>
      <w:r>
        <w:t>supporting partner</w:t>
      </w:r>
      <w:r w:rsidRPr="0055727B">
        <w:t xml:space="preserve"> in an amount that equals or exceeds </w:t>
      </w:r>
      <w:r>
        <w:t>half the</w:t>
      </w:r>
      <w:r w:rsidRPr="0055727B">
        <w:t xml:space="preserve"> </w:t>
      </w:r>
      <w:r>
        <w:t>GO Virginia</w:t>
      </w:r>
      <w:r w:rsidRPr="0055727B">
        <w:t xml:space="preserve"> request.</w:t>
      </w:r>
      <w:r>
        <w:t xml:space="preserve"> </w:t>
      </w:r>
      <w:r w:rsidRPr="0055727B">
        <w:t xml:space="preserve">Matching funds may come from </w:t>
      </w:r>
      <w:r w:rsidR="00EC694D" w:rsidRPr="00EC694D">
        <w:t>federal, private, nonprofit, local</w:t>
      </w:r>
      <w:r w:rsidR="00EC694D">
        <w:t xml:space="preserve"> </w:t>
      </w:r>
      <w:r w:rsidRPr="0055727B">
        <w:t>or other non-</w:t>
      </w:r>
      <w:r w:rsidR="00262ED3">
        <w:t>state</w:t>
      </w:r>
      <w:r w:rsidRPr="0055727B">
        <w:t xml:space="preserve"> sources and must support the proposed </w:t>
      </w:r>
      <w:r>
        <w:t>GO Virginia</w:t>
      </w:r>
      <w:r w:rsidRPr="0055727B">
        <w:t xml:space="preserve"> project</w:t>
      </w:r>
      <w:r w:rsidR="00F42D2E">
        <w:t>.</w:t>
      </w:r>
    </w:p>
    <w:p w14:paraId="61B3D054" w14:textId="1220A76F" w:rsidR="00BA261D" w:rsidRPr="00232293" w:rsidRDefault="00006E43" w:rsidP="002F294E">
      <w:pPr>
        <w:spacing w:before="240"/>
        <w:rPr>
          <w:b/>
          <w:bCs/>
        </w:rPr>
      </w:pPr>
      <w:r w:rsidRPr="00232293">
        <w:rPr>
          <w:b/>
          <w:bCs/>
        </w:rPr>
        <w:t>Types of Match</w:t>
      </w:r>
    </w:p>
    <w:p w14:paraId="2B543365" w14:textId="6353B9DF" w:rsidR="00264D23" w:rsidRPr="005F0795" w:rsidRDefault="00514D72">
      <w:pPr>
        <w:pStyle w:val="ListParagraph"/>
        <w:numPr>
          <w:ilvl w:val="0"/>
          <w:numId w:val="13"/>
        </w:numPr>
        <w:spacing w:before="240"/>
      </w:pPr>
      <w:r w:rsidRPr="005F0795">
        <w:t>Cash</w:t>
      </w:r>
      <w:r w:rsidR="0013675E" w:rsidRPr="005F0795">
        <w:t>:</w:t>
      </w:r>
      <w:r w:rsidR="00610C8E" w:rsidRPr="005F0795">
        <w:t xml:space="preserve"> </w:t>
      </w:r>
      <w:r w:rsidR="00264D23" w:rsidRPr="005F0795">
        <w:t>Cash match includes cash contributions used to pay for project expenses.</w:t>
      </w:r>
    </w:p>
    <w:p w14:paraId="0BB14E29" w14:textId="1E0E9640" w:rsidR="00514D72" w:rsidRPr="005F0795" w:rsidRDefault="0013675E">
      <w:pPr>
        <w:pStyle w:val="ListParagraph"/>
        <w:numPr>
          <w:ilvl w:val="0"/>
          <w:numId w:val="13"/>
        </w:numPr>
        <w:spacing w:before="240"/>
      </w:pPr>
      <w:r w:rsidRPr="005F0795">
        <w:t>In-Kind:</w:t>
      </w:r>
      <w:r w:rsidR="00D91F8C" w:rsidRPr="005F0795">
        <w:t xml:space="preserve"> In-kind match include any non-cash contribution of value provided to the project including equipment, facilities, personnel/expertise, services, training, travel, waived fees, etc., that are necessary to the completion of the project.</w:t>
      </w:r>
    </w:p>
    <w:p w14:paraId="7F5CEEA8" w14:textId="56E15ACF" w:rsidR="0013675E" w:rsidRPr="005F0795" w:rsidRDefault="0013675E" w:rsidP="00514D72">
      <w:pPr>
        <w:pStyle w:val="ListParagraph"/>
        <w:numPr>
          <w:ilvl w:val="0"/>
          <w:numId w:val="13"/>
        </w:numPr>
        <w:spacing w:before="240"/>
      </w:pPr>
      <w:r w:rsidRPr="005F0795">
        <w:t>Local:</w:t>
      </w:r>
      <w:r w:rsidR="00151728" w:rsidRPr="005F0795">
        <w:t xml:space="preserve"> </w:t>
      </w:r>
      <w:r w:rsidR="00AA69BD" w:rsidRPr="005F0795">
        <w:t>L</w:t>
      </w:r>
      <w:r w:rsidR="00151728" w:rsidRPr="005F0795">
        <w:t xml:space="preserve">ocal </w:t>
      </w:r>
      <w:r w:rsidR="00AA69BD" w:rsidRPr="005F0795">
        <w:t xml:space="preserve">match </w:t>
      </w:r>
      <w:r w:rsidR="00151728" w:rsidRPr="005F0795">
        <w:t>may come from any combination of the participating localities (cities, counties, towns) and political subdivisions thereof (school systems, EDA, IDA, RIFA, etc.). The local contribution may take the form of cash, revenue sharing, dedication of locally-owned or controlled assets to the proposed project, reallocation of existing funds, or in-kind contributions.</w:t>
      </w:r>
    </w:p>
    <w:p w14:paraId="65FA54FD" w14:textId="55A2BBA9" w:rsidR="0013675E" w:rsidRPr="005F0795" w:rsidRDefault="0011724C" w:rsidP="00514D72">
      <w:pPr>
        <w:pStyle w:val="ListParagraph"/>
        <w:numPr>
          <w:ilvl w:val="0"/>
          <w:numId w:val="13"/>
        </w:numPr>
        <w:spacing w:before="240"/>
      </w:pPr>
      <w:r w:rsidRPr="005F0795">
        <w:t>Additional Leverage:</w:t>
      </w:r>
      <w:r w:rsidR="00710826" w:rsidRPr="005F0795">
        <w:t xml:space="preserve"> </w:t>
      </w:r>
      <w:r w:rsidR="00753613" w:rsidRPr="005F0795">
        <w:t xml:space="preserve">Contributions of state resources shall not be included as match, but can be demonstrated for additional consideration by the </w:t>
      </w:r>
      <w:r w:rsidR="00063A1D" w:rsidRPr="005F0795">
        <w:t xml:space="preserve">Region 9 Council and GO Virginia </w:t>
      </w:r>
      <w:r w:rsidR="00753613" w:rsidRPr="005F0795">
        <w:t xml:space="preserve">Board in </w:t>
      </w:r>
      <w:r w:rsidR="00AE5A65" w:rsidRPr="005F0795">
        <w:t>awarding</w:t>
      </w:r>
      <w:r w:rsidR="00753613" w:rsidRPr="005F0795">
        <w:t xml:space="preserve"> grants.</w:t>
      </w:r>
    </w:p>
    <w:p w14:paraId="2AF83F7F" w14:textId="0B7CB4A9" w:rsidR="00DC122F" w:rsidRDefault="00DC122F" w:rsidP="00DC122F">
      <w:pPr>
        <w:spacing w:before="240"/>
        <w:rPr>
          <w:b/>
          <w:bCs/>
          <w:sz w:val="28"/>
          <w:szCs w:val="28"/>
        </w:rPr>
      </w:pPr>
      <w:r>
        <w:rPr>
          <w:b/>
          <w:bCs/>
          <w:sz w:val="28"/>
          <w:szCs w:val="28"/>
        </w:rPr>
        <w:t>Application</w:t>
      </w:r>
    </w:p>
    <w:p w14:paraId="24F90587" w14:textId="4373E701" w:rsidR="00563D6C" w:rsidRDefault="006E65F6" w:rsidP="00DC122F">
      <w:pPr>
        <w:spacing w:before="240"/>
      </w:pPr>
      <w:r>
        <w:t>The project application</w:t>
      </w:r>
      <w:r w:rsidR="00E81D40">
        <w:t xml:space="preserve"> must be completed and submitted to Region 9 staff via email ahead of</w:t>
      </w:r>
      <w:r>
        <w:t xml:space="preserve"> </w:t>
      </w:r>
      <w:r w:rsidR="00563D6C">
        <w:t xml:space="preserve">the </w:t>
      </w:r>
      <w:r>
        <w:t>proposal</w:t>
      </w:r>
      <w:r w:rsidR="00E81D40">
        <w:t xml:space="preserve"> deadline in order to be considered at the next Region 9 Council meeting. </w:t>
      </w:r>
      <w:r w:rsidR="00AA3A5D">
        <w:t xml:space="preserve">Each </w:t>
      </w:r>
      <w:r w:rsidR="00B466D0">
        <w:t xml:space="preserve">section </w:t>
      </w:r>
      <w:r w:rsidR="00AA3A5D">
        <w:t xml:space="preserve">includes </w:t>
      </w:r>
      <w:r w:rsidR="00B466D0">
        <w:t>several</w:t>
      </w:r>
      <w:r w:rsidR="00AA3A5D">
        <w:t xml:space="preserve"> required </w:t>
      </w:r>
      <w:r w:rsidR="006653B6">
        <w:t xml:space="preserve">and/or </w:t>
      </w:r>
      <w:r w:rsidR="00D7336C">
        <w:t xml:space="preserve">optional </w:t>
      </w:r>
      <w:r w:rsidR="00AA3A5D">
        <w:t>attachments</w:t>
      </w:r>
      <w:r w:rsidR="006653B6">
        <w:t>, depending on the type of grant</w:t>
      </w:r>
      <w:r w:rsidR="00AA3A5D">
        <w:t xml:space="preserve">. </w:t>
      </w:r>
      <w:r w:rsidR="00810F73">
        <w:t>Application questions and attachment</w:t>
      </w:r>
      <w:r w:rsidR="00CC6455">
        <w:t xml:space="preserve">s </w:t>
      </w:r>
      <w:r w:rsidR="00E148B3">
        <w:t xml:space="preserve">can </w:t>
      </w:r>
      <w:r>
        <w:t>be found at</w:t>
      </w:r>
      <w:r w:rsidR="00C15E8F">
        <w:t xml:space="preserve"> </w:t>
      </w:r>
      <w:hyperlink r:id="rId19" w:history="1">
        <w:r w:rsidR="00C15E8F" w:rsidRPr="00293E48">
          <w:rPr>
            <w:rStyle w:val="Hyperlink"/>
          </w:rPr>
          <w:t>GOVirginia9.org/apply</w:t>
        </w:r>
      </w:hyperlink>
      <w:r w:rsidR="00C15E8F">
        <w:t>.</w:t>
      </w:r>
    </w:p>
    <w:p w14:paraId="4A2B62A1" w14:textId="2E26CF1C" w:rsidR="00DC122F" w:rsidRDefault="00563D6C" w:rsidP="00DA50DD">
      <w:pPr>
        <w:spacing w:before="240" w:after="0"/>
      </w:pPr>
      <w:r>
        <w:t xml:space="preserve">Examples of required </w:t>
      </w:r>
      <w:r w:rsidR="004435B4">
        <w:t xml:space="preserve">and/or </w:t>
      </w:r>
      <w:r w:rsidR="00D7336C">
        <w:t xml:space="preserve">optional </w:t>
      </w:r>
      <w:r>
        <w:t>attachments include:</w:t>
      </w:r>
    </w:p>
    <w:p w14:paraId="12F8520F" w14:textId="07E10E3E" w:rsidR="00606D2F" w:rsidRDefault="00606D2F" w:rsidP="00606D2F">
      <w:pPr>
        <w:pStyle w:val="ListParagraph"/>
        <w:numPr>
          <w:ilvl w:val="0"/>
          <w:numId w:val="14"/>
        </w:numPr>
        <w:spacing w:before="240"/>
      </w:pPr>
      <w:bookmarkStart w:id="2" w:name="_Hlk113841939"/>
      <w:r w:rsidRPr="00FA15F3">
        <w:t>Budget Overview</w:t>
      </w:r>
      <w:r>
        <w:t xml:space="preserve"> (Template)</w:t>
      </w:r>
    </w:p>
    <w:p w14:paraId="19D0EAAB" w14:textId="73A2A9BA" w:rsidR="00DA50DD" w:rsidRDefault="00DA50DD" w:rsidP="00DA50DD">
      <w:pPr>
        <w:pStyle w:val="ListParagraph"/>
        <w:numPr>
          <w:ilvl w:val="0"/>
          <w:numId w:val="14"/>
        </w:numPr>
        <w:spacing w:before="240"/>
      </w:pPr>
      <w:r w:rsidRPr="00FA15F3">
        <w:t>Executive Summary</w:t>
      </w:r>
    </w:p>
    <w:p w14:paraId="425632F1" w14:textId="7F3F548A" w:rsidR="00CB0404" w:rsidRDefault="00CB0404" w:rsidP="00CB0404">
      <w:pPr>
        <w:pStyle w:val="ListParagraph"/>
        <w:numPr>
          <w:ilvl w:val="0"/>
          <w:numId w:val="14"/>
        </w:numPr>
        <w:spacing w:before="240"/>
      </w:pPr>
      <w:r w:rsidRPr="00FA15F3">
        <w:t>Letters of Support</w:t>
      </w:r>
    </w:p>
    <w:p w14:paraId="3B9B3C00" w14:textId="54CEE3F5" w:rsidR="00CB0404" w:rsidRPr="00FA15F3" w:rsidRDefault="00CB0404" w:rsidP="00CB0404">
      <w:pPr>
        <w:pStyle w:val="ListParagraph"/>
        <w:numPr>
          <w:ilvl w:val="0"/>
          <w:numId w:val="14"/>
        </w:numPr>
        <w:spacing w:before="240"/>
      </w:pPr>
      <w:r>
        <w:t>Match Verification Form (Template)</w:t>
      </w:r>
    </w:p>
    <w:p w14:paraId="29FDC44A" w14:textId="5B736F35" w:rsidR="00DA50DD" w:rsidRPr="00FA15F3" w:rsidRDefault="00DA50DD" w:rsidP="00DA50DD">
      <w:pPr>
        <w:pStyle w:val="ListParagraph"/>
        <w:numPr>
          <w:ilvl w:val="0"/>
          <w:numId w:val="14"/>
        </w:numPr>
        <w:spacing w:before="240"/>
      </w:pPr>
      <w:r w:rsidRPr="00FA15F3">
        <w:t>Milestones Overview and Drawdown Schedule</w:t>
      </w:r>
    </w:p>
    <w:p w14:paraId="1B713741" w14:textId="0B6A1A8E" w:rsidR="00606D2F" w:rsidRDefault="00606D2F" w:rsidP="00606D2F">
      <w:pPr>
        <w:pStyle w:val="ListParagraph"/>
        <w:numPr>
          <w:ilvl w:val="0"/>
          <w:numId w:val="14"/>
        </w:numPr>
        <w:spacing w:before="240"/>
      </w:pPr>
      <w:r w:rsidRPr="00FA15F3">
        <w:t>Performance Metrics</w:t>
      </w:r>
    </w:p>
    <w:p w14:paraId="008969EB" w14:textId="5192C1A6" w:rsidR="00CB0404" w:rsidRPr="00FA15F3" w:rsidRDefault="00CB0404" w:rsidP="00CB0404">
      <w:pPr>
        <w:pStyle w:val="ListParagraph"/>
        <w:numPr>
          <w:ilvl w:val="0"/>
          <w:numId w:val="14"/>
        </w:numPr>
        <w:spacing w:before="240"/>
      </w:pPr>
      <w:r>
        <w:t>Project Manager Resume</w:t>
      </w:r>
    </w:p>
    <w:p w14:paraId="767E2BF4" w14:textId="7F3270E2" w:rsidR="00A54AC8" w:rsidRPr="00FA15F3" w:rsidRDefault="00A54AC8" w:rsidP="00DA50DD">
      <w:pPr>
        <w:pStyle w:val="ListParagraph"/>
        <w:numPr>
          <w:ilvl w:val="0"/>
          <w:numId w:val="14"/>
        </w:numPr>
        <w:spacing w:before="240"/>
      </w:pPr>
      <w:r w:rsidRPr="00FA15F3">
        <w:t>Return on Investment (</w:t>
      </w:r>
      <w:r w:rsidR="001B5921">
        <w:t>Template</w:t>
      </w:r>
      <w:r w:rsidRPr="00FA15F3">
        <w:t>)</w:t>
      </w:r>
    </w:p>
    <w:bookmarkEnd w:id="2"/>
    <w:p w14:paraId="55ACA47D" w14:textId="1ECD6033" w:rsidR="00957FCA" w:rsidRDefault="00957FCA" w:rsidP="00957FCA">
      <w:pPr>
        <w:spacing w:before="240"/>
        <w:rPr>
          <w:b/>
          <w:bCs/>
          <w:sz w:val="28"/>
          <w:szCs w:val="28"/>
        </w:rPr>
      </w:pPr>
      <w:r>
        <w:rPr>
          <w:b/>
          <w:bCs/>
          <w:sz w:val="28"/>
          <w:szCs w:val="28"/>
        </w:rPr>
        <w:t>Grant Management</w:t>
      </w:r>
    </w:p>
    <w:p w14:paraId="2DB49D3C" w14:textId="6013AEA9" w:rsidR="005E4242" w:rsidRDefault="006720B7" w:rsidP="00957FCA">
      <w:pPr>
        <w:spacing w:before="240"/>
      </w:pPr>
      <w:r>
        <w:lastRenderedPageBreak/>
        <w:t xml:space="preserve">Project contracts are signed upon approval by the Region 9 Council and GO Virginia </w:t>
      </w:r>
      <w:r w:rsidRPr="00CC239B">
        <w:t>Board</w:t>
      </w:r>
      <w:r>
        <w:t xml:space="preserve">. </w:t>
      </w:r>
      <w:r w:rsidR="00DD48C5">
        <w:t>These c</w:t>
      </w:r>
      <w:r>
        <w:t xml:space="preserve">ontracts include details on compensation, matching funds, activities, milestones, performance metrics, outcomes, and products. </w:t>
      </w:r>
      <w:r w:rsidR="002618AE">
        <w:t>F</w:t>
      </w:r>
      <w:r w:rsidR="002618AE" w:rsidRPr="00BC7F81">
        <w:t xml:space="preserve">unding </w:t>
      </w:r>
      <w:r w:rsidR="002618AE">
        <w:t xml:space="preserve">is provided </w:t>
      </w:r>
      <w:r w:rsidR="002618AE" w:rsidRPr="00BC7F81">
        <w:t>to grant recipients after expenses have been incurred</w:t>
      </w:r>
      <w:r w:rsidR="00E462CC">
        <w:t xml:space="preserve"> and supporting documentation must be provided with requests for reimbursement</w:t>
      </w:r>
      <w:r w:rsidR="005E4242">
        <w:t xml:space="preserve">. </w:t>
      </w:r>
    </w:p>
    <w:p w14:paraId="340FAC76" w14:textId="575FCC32" w:rsidR="001E5BF3" w:rsidRDefault="00FF668D" w:rsidP="00AC4DBA">
      <w:pPr>
        <w:spacing w:before="240"/>
      </w:pPr>
      <w:r>
        <w:t>Grant recipients are required to submit Quarterly Progress Reports to DHCD and are also expected to complete a Fiscal and Performance Closeout Report following the completion of the project.</w:t>
      </w:r>
      <w:r w:rsidR="00C62AA4">
        <w:t xml:space="preserve"> Region 9 staff are available to assist with all grant management processes and will schedule a meeting following </w:t>
      </w:r>
      <w:r w:rsidR="004D67BF">
        <w:t>the</w:t>
      </w:r>
      <w:r w:rsidR="00C62AA4">
        <w:t xml:space="preserve"> award to answer questions.</w:t>
      </w:r>
    </w:p>
    <w:p w14:paraId="32FCEAA0" w14:textId="16347144" w:rsidR="00C62AA4" w:rsidRDefault="00C62AA4" w:rsidP="00B32957">
      <w:pPr>
        <w:spacing w:before="240" w:after="0"/>
        <w:rPr>
          <w:b/>
          <w:bCs/>
          <w:sz w:val="28"/>
          <w:szCs w:val="28"/>
        </w:rPr>
      </w:pPr>
      <w:r>
        <w:rPr>
          <w:b/>
          <w:bCs/>
          <w:sz w:val="28"/>
          <w:szCs w:val="28"/>
        </w:rPr>
        <w:t>Contact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2A6501" w14:paraId="4024A2A4" w14:textId="77777777" w:rsidTr="00B770DF">
        <w:trPr>
          <w:jc w:val="center"/>
        </w:trPr>
        <w:tc>
          <w:tcPr>
            <w:tcW w:w="4675" w:type="dxa"/>
            <w:vAlign w:val="center"/>
          </w:tcPr>
          <w:p w14:paraId="134E0B53" w14:textId="77777777" w:rsidR="002A6501" w:rsidRPr="002A6501" w:rsidRDefault="002A6501" w:rsidP="00915933">
            <w:pPr>
              <w:jc w:val="center"/>
              <w:rPr>
                <w:b/>
                <w:bCs/>
              </w:rPr>
            </w:pPr>
            <w:r w:rsidRPr="002A6501">
              <w:rPr>
                <w:b/>
                <w:bCs/>
              </w:rPr>
              <w:t>Shannon Holland</w:t>
            </w:r>
          </w:p>
          <w:p w14:paraId="38F3B9E3" w14:textId="77777777" w:rsidR="002A6501" w:rsidRDefault="002A6501" w:rsidP="00915933">
            <w:pPr>
              <w:jc w:val="center"/>
            </w:pPr>
            <w:r>
              <w:t>Director, GO Virginia Region 9</w:t>
            </w:r>
          </w:p>
          <w:p w14:paraId="50A7C919" w14:textId="2D755123" w:rsidR="002A6501" w:rsidRDefault="00000000" w:rsidP="00915933">
            <w:pPr>
              <w:jc w:val="center"/>
            </w:pPr>
            <w:hyperlink r:id="rId20" w:history="1">
              <w:r w:rsidR="002A6501" w:rsidRPr="007E35FD">
                <w:rPr>
                  <w:rStyle w:val="Hyperlink"/>
                </w:rPr>
                <w:t>sholland@centralvirginia.org</w:t>
              </w:r>
            </w:hyperlink>
          </w:p>
          <w:p w14:paraId="277D04A2" w14:textId="0B3378A3" w:rsidR="002A6501" w:rsidRDefault="002A6501" w:rsidP="00915933">
            <w:pPr>
              <w:jc w:val="center"/>
            </w:pPr>
            <w:r w:rsidRPr="00915933">
              <w:t>434-979-5610 ext. 103</w:t>
            </w:r>
          </w:p>
        </w:tc>
      </w:tr>
    </w:tbl>
    <w:p w14:paraId="31CB7DE5" w14:textId="77777777" w:rsidR="006A12A3" w:rsidRDefault="006A12A3" w:rsidP="00E11A1C">
      <w:pPr>
        <w:rPr>
          <w:noProof/>
        </w:rPr>
      </w:pPr>
    </w:p>
    <w:p w14:paraId="7F25BDB5" w14:textId="32EC642A" w:rsidR="007D3F65" w:rsidRDefault="007D3F65" w:rsidP="00E11A1C">
      <w:pPr>
        <w:rPr>
          <w:b/>
          <w:bCs/>
          <w:sz w:val="28"/>
          <w:szCs w:val="28"/>
        </w:rPr>
      </w:pPr>
      <w:r>
        <w:rPr>
          <w:b/>
          <w:bCs/>
          <w:sz w:val="28"/>
          <w:szCs w:val="28"/>
        </w:rPr>
        <w:t>Grant Scoring Criteria</w:t>
      </w:r>
    </w:p>
    <w:p w14:paraId="04FE7ADE" w14:textId="72DF7DC2" w:rsidR="007D3F65" w:rsidRPr="000A133C" w:rsidRDefault="007D3F65" w:rsidP="007D3F65">
      <w:pPr>
        <w:spacing w:before="240"/>
        <w:rPr>
          <w:b/>
          <w:bCs/>
        </w:rPr>
      </w:pPr>
      <w:r w:rsidRPr="000A133C">
        <w:rPr>
          <w:b/>
          <w:bCs/>
        </w:rPr>
        <w:t>Economic Impact</w:t>
      </w:r>
      <w:r w:rsidR="00815E8A">
        <w:rPr>
          <w:b/>
          <w:bCs/>
        </w:rPr>
        <w:t xml:space="preserve"> – </w:t>
      </w:r>
      <w:r w:rsidR="00793168" w:rsidRPr="000A133C">
        <w:rPr>
          <w:b/>
          <w:bCs/>
        </w:rPr>
        <w:t>35%</w:t>
      </w:r>
    </w:p>
    <w:p w14:paraId="4EFEBB5E" w14:textId="50D0AFB4" w:rsidR="007D3F65" w:rsidRPr="000A133C" w:rsidRDefault="007D3F65" w:rsidP="007D3F65">
      <w:pPr>
        <w:pStyle w:val="ListParagraph"/>
        <w:numPr>
          <w:ilvl w:val="0"/>
          <w:numId w:val="15"/>
        </w:numPr>
        <w:spacing w:before="240"/>
      </w:pPr>
      <w:r w:rsidRPr="000A133C">
        <w:t>Project application outlines the expected return on investment of the proposed project and the timeline for achieving that return.</w:t>
      </w:r>
    </w:p>
    <w:p w14:paraId="70F173DD" w14:textId="14332E6B" w:rsidR="007877CA" w:rsidRPr="000A133C" w:rsidRDefault="007877CA" w:rsidP="007D3F65">
      <w:pPr>
        <w:pStyle w:val="ListParagraph"/>
        <w:numPr>
          <w:ilvl w:val="0"/>
          <w:numId w:val="15"/>
        </w:numPr>
        <w:spacing w:before="240"/>
      </w:pPr>
      <w:r w:rsidRPr="000A133C">
        <w:t>Project application demonstrates the proposed project's alignment with and how it will address the prioritized needs and opportunities of the growth and diversification plan.</w:t>
      </w:r>
    </w:p>
    <w:p w14:paraId="0A888322" w14:textId="7C9FB883" w:rsidR="00793168" w:rsidRPr="000A133C" w:rsidRDefault="00793168" w:rsidP="007D3F65">
      <w:pPr>
        <w:pStyle w:val="ListParagraph"/>
        <w:numPr>
          <w:ilvl w:val="0"/>
          <w:numId w:val="15"/>
        </w:numPr>
        <w:spacing w:before="240"/>
      </w:pPr>
      <w:r w:rsidRPr="000A133C">
        <w:t>Grant requests that have a larger impact with regard to the creation of higher paying jobs and economic diversification, based on a return on investment model, in a smaller economic region shall receive higher scores.</w:t>
      </w:r>
    </w:p>
    <w:p w14:paraId="16768569" w14:textId="4DF046CE" w:rsidR="00793168" w:rsidRPr="000A133C" w:rsidRDefault="00793168" w:rsidP="007D3F65">
      <w:pPr>
        <w:pStyle w:val="ListParagraph"/>
        <w:numPr>
          <w:ilvl w:val="0"/>
          <w:numId w:val="15"/>
        </w:numPr>
        <w:spacing w:before="240"/>
      </w:pPr>
      <w:r w:rsidRPr="000A133C">
        <w:t>Project outlines both behavioral as well as anticipated tangible results that will come from the collaboration.</w:t>
      </w:r>
    </w:p>
    <w:p w14:paraId="15D927F4" w14:textId="495B0B05" w:rsidR="00BA0C48" w:rsidRPr="000A133C" w:rsidRDefault="00BA0C48" w:rsidP="00BA0C48">
      <w:pPr>
        <w:spacing w:before="240"/>
        <w:rPr>
          <w:b/>
          <w:bCs/>
        </w:rPr>
      </w:pPr>
      <w:r w:rsidRPr="000A133C">
        <w:rPr>
          <w:b/>
          <w:bCs/>
        </w:rPr>
        <w:t>Regional Collaboration</w:t>
      </w:r>
      <w:r w:rsidR="00815E8A">
        <w:rPr>
          <w:b/>
          <w:bCs/>
        </w:rPr>
        <w:t xml:space="preserve"> – </w:t>
      </w:r>
      <w:r w:rsidRPr="000A133C">
        <w:rPr>
          <w:b/>
          <w:bCs/>
        </w:rPr>
        <w:t>30%</w:t>
      </w:r>
    </w:p>
    <w:p w14:paraId="1F6B5EE6" w14:textId="6AEDDE8C" w:rsidR="00BA0C48" w:rsidRPr="000A133C" w:rsidRDefault="00BA0C48" w:rsidP="00BA0C48">
      <w:pPr>
        <w:pStyle w:val="ListParagraph"/>
        <w:numPr>
          <w:ilvl w:val="0"/>
          <w:numId w:val="16"/>
        </w:numPr>
        <w:spacing w:before="240"/>
      </w:pPr>
      <w:r w:rsidRPr="000A133C">
        <w:t>The number and percentage of localities within the region that are participating in the proposed project and the portion of the region’s population represented by the participating localities.</w:t>
      </w:r>
    </w:p>
    <w:p w14:paraId="427F9FB7" w14:textId="5112CA77" w:rsidR="00BA0C48" w:rsidRPr="000A133C" w:rsidRDefault="00BA0C48" w:rsidP="00BA0C48">
      <w:pPr>
        <w:pStyle w:val="ListParagraph"/>
        <w:numPr>
          <w:ilvl w:val="0"/>
          <w:numId w:val="16"/>
        </w:numPr>
        <w:spacing w:before="240"/>
      </w:pPr>
      <w:r w:rsidRPr="000A133C">
        <w:t>Participation of localities or regions (including interstate collaborations) that are outside the applying region.</w:t>
      </w:r>
    </w:p>
    <w:p w14:paraId="58EE1663" w14:textId="17EE4063" w:rsidR="00495B0B" w:rsidRPr="000A133C" w:rsidRDefault="00495B0B" w:rsidP="00BA0C48">
      <w:pPr>
        <w:pStyle w:val="ListParagraph"/>
        <w:numPr>
          <w:ilvl w:val="0"/>
          <w:numId w:val="16"/>
        </w:numPr>
        <w:spacing w:before="240"/>
      </w:pPr>
      <w:r w:rsidRPr="000A133C">
        <w:t>Cost efficiencies, repurposing of existing funds, leveraging of existing assets, or other evidence of collaboration that can be demonstrated as a result of the proposed project.</w:t>
      </w:r>
    </w:p>
    <w:p w14:paraId="2A28D6DB" w14:textId="15C3D201" w:rsidR="002212A9" w:rsidRPr="000A133C" w:rsidRDefault="002212A9" w:rsidP="00BA0C48">
      <w:pPr>
        <w:pStyle w:val="ListParagraph"/>
        <w:numPr>
          <w:ilvl w:val="0"/>
          <w:numId w:val="16"/>
        </w:numPr>
        <w:spacing w:before="240"/>
      </w:pPr>
      <w:r w:rsidRPr="000A133C">
        <w:t>The amount of involvement in the project by businesses, colleges and universities, and other public and private entities within the region in the conceptualization of and the implementation of the project.</w:t>
      </w:r>
    </w:p>
    <w:p w14:paraId="145C36E0" w14:textId="73EEC1F2" w:rsidR="002212A9" w:rsidRPr="000A133C" w:rsidRDefault="002212A9" w:rsidP="00BA0C48">
      <w:pPr>
        <w:pStyle w:val="ListParagraph"/>
        <w:numPr>
          <w:ilvl w:val="0"/>
          <w:numId w:val="16"/>
        </w:numPr>
        <w:spacing w:before="240"/>
      </w:pPr>
      <w:r w:rsidRPr="000A133C">
        <w:t>The amount, timing, and form of the proposed project match that outlines the depth of the commitment by the public and private funding partners to the effort.</w:t>
      </w:r>
    </w:p>
    <w:p w14:paraId="29936949" w14:textId="36217AC2" w:rsidR="002212A9" w:rsidRPr="000A133C" w:rsidRDefault="002212A9" w:rsidP="00BA0C48">
      <w:pPr>
        <w:pStyle w:val="ListParagraph"/>
        <w:numPr>
          <w:ilvl w:val="0"/>
          <w:numId w:val="16"/>
        </w:numPr>
        <w:spacing w:before="240"/>
      </w:pPr>
      <w:r w:rsidRPr="000A133C">
        <w:lastRenderedPageBreak/>
        <w:t>Inventory existing grant requests or programs with similar goals to ensure the proposed project is not duplicative of, but additive to, other efforts to support economic diversification and the creation of higher paying jobs.</w:t>
      </w:r>
    </w:p>
    <w:p w14:paraId="3D6F37CC" w14:textId="42FE0658" w:rsidR="000019FA" w:rsidRPr="000A133C" w:rsidRDefault="000019FA" w:rsidP="000019FA">
      <w:pPr>
        <w:spacing w:before="240"/>
        <w:rPr>
          <w:b/>
          <w:bCs/>
        </w:rPr>
      </w:pPr>
      <w:r w:rsidRPr="000A133C">
        <w:rPr>
          <w:b/>
          <w:bCs/>
        </w:rPr>
        <w:t>Project Readiness</w:t>
      </w:r>
      <w:r w:rsidR="00815E8A">
        <w:rPr>
          <w:b/>
          <w:bCs/>
        </w:rPr>
        <w:t xml:space="preserve"> – </w:t>
      </w:r>
      <w:r w:rsidRPr="000A133C">
        <w:rPr>
          <w:b/>
          <w:bCs/>
        </w:rPr>
        <w:t>20%</w:t>
      </w:r>
    </w:p>
    <w:p w14:paraId="38500589" w14:textId="3A7457A4" w:rsidR="000019FA" w:rsidRPr="000A133C" w:rsidRDefault="000A34F6" w:rsidP="000019FA">
      <w:pPr>
        <w:pStyle w:val="ListParagraph"/>
        <w:numPr>
          <w:ilvl w:val="0"/>
          <w:numId w:val="17"/>
        </w:numPr>
        <w:spacing w:before="240"/>
      </w:pPr>
      <w:r w:rsidRPr="000A133C">
        <w:t>Project application demonstrates that the project partners have the capability to successfully execute the project.</w:t>
      </w:r>
    </w:p>
    <w:p w14:paraId="1C52FDC8" w14:textId="4B6A3759" w:rsidR="000A34F6" w:rsidRPr="000A133C" w:rsidRDefault="000A34F6" w:rsidP="000019FA">
      <w:pPr>
        <w:pStyle w:val="ListParagraph"/>
        <w:numPr>
          <w:ilvl w:val="0"/>
          <w:numId w:val="17"/>
        </w:numPr>
        <w:spacing w:before="240"/>
      </w:pPr>
      <w:r w:rsidRPr="000A133C">
        <w:t>Project application demonstrates that the regional council has consulted with subject matter experts regarding the efficacy and viability of the proposal.</w:t>
      </w:r>
    </w:p>
    <w:p w14:paraId="44DA34C3" w14:textId="09BC07DC" w:rsidR="000A34F6" w:rsidRPr="000A133C" w:rsidRDefault="000A34F6" w:rsidP="000019FA">
      <w:pPr>
        <w:pStyle w:val="ListParagraph"/>
        <w:numPr>
          <w:ilvl w:val="0"/>
          <w:numId w:val="17"/>
        </w:numPr>
        <w:spacing w:before="240"/>
      </w:pPr>
      <w:r w:rsidRPr="000A133C">
        <w:t>Project application outlines how the project may be coordinated with existing efforts in the region.</w:t>
      </w:r>
    </w:p>
    <w:p w14:paraId="0D862937" w14:textId="2BF890E6" w:rsidR="000A34F6" w:rsidRPr="000A133C" w:rsidRDefault="000A34F6" w:rsidP="000019FA">
      <w:pPr>
        <w:pStyle w:val="ListParagraph"/>
        <w:numPr>
          <w:ilvl w:val="0"/>
          <w:numId w:val="17"/>
        </w:numPr>
        <w:spacing w:before="240"/>
      </w:pPr>
      <w:r w:rsidRPr="000A133C">
        <w:t>Project application fully analyzes the barriers to successful implementation and other associated risks along with a plan to overcome them.</w:t>
      </w:r>
    </w:p>
    <w:p w14:paraId="79DBA3CA" w14:textId="025D549E" w:rsidR="000A34F6" w:rsidRPr="000A133C" w:rsidRDefault="000A34F6" w:rsidP="000019FA">
      <w:pPr>
        <w:pStyle w:val="ListParagraph"/>
        <w:numPr>
          <w:ilvl w:val="0"/>
          <w:numId w:val="17"/>
        </w:numPr>
        <w:spacing w:before="240"/>
      </w:pPr>
      <w:r w:rsidRPr="000A133C">
        <w:t>Project application reviews any prerequisite activities undertaken by the collaborating parties to increase efficiency with regard to program delivery and to ensure a deeper and consistent level of support for the project once launched.</w:t>
      </w:r>
    </w:p>
    <w:p w14:paraId="5183F2F6" w14:textId="66A76F60" w:rsidR="000A34F6" w:rsidRPr="000A133C" w:rsidRDefault="000A34F6" w:rsidP="000019FA">
      <w:pPr>
        <w:pStyle w:val="ListParagraph"/>
        <w:numPr>
          <w:ilvl w:val="0"/>
          <w:numId w:val="17"/>
        </w:numPr>
        <w:spacing w:before="240"/>
      </w:pPr>
      <w:r w:rsidRPr="000A133C">
        <w:t>Project application demonstrates the project partners, including the lead public or private administering entity, have sufficient financial management and personnel to ensure compliance with the grant agreement.</w:t>
      </w:r>
    </w:p>
    <w:p w14:paraId="4068A90A" w14:textId="303C3D68" w:rsidR="000A34F6" w:rsidRPr="000A133C" w:rsidRDefault="000A34F6" w:rsidP="000A34F6">
      <w:pPr>
        <w:spacing w:before="240"/>
        <w:rPr>
          <w:b/>
          <w:bCs/>
        </w:rPr>
      </w:pPr>
      <w:r w:rsidRPr="000A133C">
        <w:rPr>
          <w:b/>
          <w:bCs/>
        </w:rPr>
        <w:t>Project Sustainability</w:t>
      </w:r>
      <w:r w:rsidR="00815E8A">
        <w:rPr>
          <w:b/>
          <w:bCs/>
        </w:rPr>
        <w:t xml:space="preserve"> – </w:t>
      </w:r>
      <w:r w:rsidRPr="000A133C">
        <w:rPr>
          <w:b/>
          <w:bCs/>
        </w:rPr>
        <w:t>15%</w:t>
      </w:r>
    </w:p>
    <w:p w14:paraId="1D666E9F" w14:textId="51A91149" w:rsidR="000A34F6" w:rsidRPr="000A133C" w:rsidRDefault="003C55B5" w:rsidP="000A34F6">
      <w:pPr>
        <w:pStyle w:val="ListParagraph"/>
        <w:numPr>
          <w:ilvl w:val="0"/>
          <w:numId w:val="18"/>
        </w:numPr>
        <w:spacing w:before="240"/>
      </w:pPr>
      <w:r w:rsidRPr="000A133C">
        <w:t>Plan for how a project will be sustained after grant funds are exhausted.</w:t>
      </w:r>
    </w:p>
    <w:p w14:paraId="5E08FE66" w14:textId="29BB597F" w:rsidR="005D21D4" w:rsidRPr="000A133C" w:rsidRDefault="005D21D4" w:rsidP="000A34F6">
      <w:pPr>
        <w:pStyle w:val="ListParagraph"/>
        <w:numPr>
          <w:ilvl w:val="0"/>
          <w:numId w:val="18"/>
        </w:numPr>
        <w:spacing w:before="240"/>
      </w:pPr>
      <w:r w:rsidRPr="000A133C">
        <w:t>Demonstrated ability to meet the project performance metrics and to take remedial actions in the event those measures are not achieved.</w:t>
      </w:r>
    </w:p>
    <w:p w14:paraId="74E9E88F" w14:textId="1F756D5C" w:rsidR="00C62AA4" w:rsidRPr="00C62AA4" w:rsidRDefault="005D21D4" w:rsidP="00AC4DBA">
      <w:pPr>
        <w:pStyle w:val="ListParagraph"/>
        <w:numPr>
          <w:ilvl w:val="0"/>
          <w:numId w:val="18"/>
        </w:numPr>
        <w:spacing w:before="240"/>
      </w:pPr>
      <w:r w:rsidRPr="000A133C">
        <w:t>Demonstrate leverage above the required amounts from any source.</w:t>
      </w:r>
    </w:p>
    <w:sectPr w:rsidR="00C62AA4" w:rsidRPr="00C62AA4" w:rsidSect="00E1273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93998" w14:textId="77777777" w:rsidR="008B36FF" w:rsidRDefault="008B36FF" w:rsidP="00547459">
      <w:pPr>
        <w:spacing w:after="0" w:line="240" w:lineRule="auto"/>
      </w:pPr>
      <w:r>
        <w:separator/>
      </w:r>
    </w:p>
  </w:endnote>
  <w:endnote w:type="continuationSeparator" w:id="0">
    <w:p w14:paraId="16225029" w14:textId="77777777" w:rsidR="008B36FF" w:rsidRDefault="008B36FF" w:rsidP="0054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1259" w14:textId="77777777" w:rsidR="006B0B70" w:rsidRDefault="006B0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3264" w14:textId="1B87B732" w:rsidR="001D2DE3" w:rsidRDefault="00000000" w:rsidP="00637B33">
    <w:pPr>
      <w:pStyle w:val="Footer"/>
      <w:jc w:val="center"/>
    </w:pPr>
    <w:hyperlink r:id="rId1" w:history="1">
      <w:r w:rsidR="001D2DE3" w:rsidRPr="00637B33">
        <w:rPr>
          <w:rStyle w:val="Hyperlink"/>
        </w:rPr>
        <w:t>www.GOVirginia9.org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C599" w14:textId="77777777" w:rsidR="006B0B70" w:rsidRDefault="006B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B0D16" w14:textId="77777777" w:rsidR="008B36FF" w:rsidRDefault="008B36FF" w:rsidP="00547459">
      <w:pPr>
        <w:spacing w:after="0" w:line="240" w:lineRule="auto"/>
      </w:pPr>
      <w:r>
        <w:separator/>
      </w:r>
    </w:p>
  </w:footnote>
  <w:footnote w:type="continuationSeparator" w:id="0">
    <w:p w14:paraId="5D3262F0" w14:textId="77777777" w:rsidR="008B36FF" w:rsidRDefault="008B36FF" w:rsidP="0054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4A07" w14:textId="77777777" w:rsidR="006B0B70" w:rsidRDefault="006B0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C802" w14:textId="67CF56CC" w:rsidR="001D2DE3" w:rsidRDefault="001D2DE3">
    <w:pPr>
      <w:pStyle w:val="Header"/>
    </w:pPr>
    <w:r>
      <w:rPr>
        <w:noProof/>
      </w:rPr>
      <w:drawing>
        <wp:anchor distT="0" distB="0" distL="114300" distR="114300" simplePos="0" relativeHeight="251657216" behindDoc="0" locked="0" layoutInCell="1" allowOverlap="1" wp14:anchorId="567EAB05" wp14:editId="5473BD26">
          <wp:simplePos x="0" y="0"/>
          <wp:positionH relativeFrom="margin">
            <wp:posOffset>2038350</wp:posOffset>
          </wp:positionH>
          <wp:positionV relativeFrom="margin">
            <wp:posOffset>-702148</wp:posOffset>
          </wp:positionV>
          <wp:extent cx="1860550" cy="622935"/>
          <wp:effectExtent l="0" t="0" r="6350" b="5715"/>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0550"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B2F3" w14:textId="77777777" w:rsidR="006B0B70" w:rsidRDefault="006B0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7C8"/>
    <w:multiLevelType w:val="hybridMultilevel"/>
    <w:tmpl w:val="E49EFDA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0428E"/>
    <w:multiLevelType w:val="hybridMultilevel"/>
    <w:tmpl w:val="2450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665"/>
    <w:multiLevelType w:val="hybridMultilevel"/>
    <w:tmpl w:val="9AC6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7522B"/>
    <w:multiLevelType w:val="hybridMultilevel"/>
    <w:tmpl w:val="D79C06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4522"/>
    <w:multiLevelType w:val="hybridMultilevel"/>
    <w:tmpl w:val="46269B0C"/>
    <w:lvl w:ilvl="0" w:tplc="73340CBE">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3635A"/>
    <w:multiLevelType w:val="hybridMultilevel"/>
    <w:tmpl w:val="4AAE60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0062B"/>
    <w:multiLevelType w:val="hybridMultilevel"/>
    <w:tmpl w:val="75FCB6C4"/>
    <w:lvl w:ilvl="0" w:tplc="57DAC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0A95"/>
    <w:multiLevelType w:val="hybridMultilevel"/>
    <w:tmpl w:val="540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71F63"/>
    <w:multiLevelType w:val="hybridMultilevel"/>
    <w:tmpl w:val="F634A9C2"/>
    <w:lvl w:ilvl="0" w:tplc="CAB6513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66E1D"/>
    <w:multiLevelType w:val="hybridMultilevel"/>
    <w:tmpl w:val="598E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4DBF"/>
    <w:multiLevelType w:val="hybridMultilevel"/>
    <w:tmpl w:val="41D6F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915AA"/>
    <w:multiLevelType w:val="hybridMultilevel"/>
    <w:tmpl w:val="7AF45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22D0D"/>
    <w:multiLevelType w:val="hybridMultilevel"/>
    <w:tmpl w:val="454E421C"/>
    <w:lvl w:ilvl="0" w:tplc="A014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500EB"/>
    <w:multiLevelType w:val="hybridMultilevel"/>
    <w:tmpl w:val="DE88AA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42688"/>
    <w:multiLevelType w:val="hybridMultilevel"/>
    <w:tmpl w:val="889E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07DEC"/>
    <w:multiLevelType w:val="hybridMultilevel"/>
    <w:tmpl w:val="31B0B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36231"/>
    <w:multiLevelType w:val="hybridMultilevel"/>
    <w:tmpl w:val="01AECE46"/>
    <w:lvl w:ilvl="0" w:tplc="D19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C2A27"/>
    <w:multiLevelType w:val="hybridMultilevel"/>
    <w:tmpl w:val="64E29936"/>
    <w:lvl w:ilvl="0" w:tplc="791A5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35003">
    <w:abstractNumId w:val="6"/>
  </w:num>
  <w:num w:numId="2" w16cid:durableId="1578318308">
    <w:abstractNumId w:val="8"/>
  </w:num>
  <w:num w:numId="3" w16cid:durableId="863397854">
    <w:abstractNumId w:val="0"/>
  </w:num>
  <w:num w:numId="4" w16cid:durableId="976228096">
    <w:abstractNumId w:val="13"/>
  </w:num>
  <w:num w:numId="5" w16cid:durableId="2049840998">
    <w:abstractNumId w:val="11"/>
  </w:num>
  <w:num w:numId="6" w16cid:durableId="1407993958">
    <w:abstractNumId w:val="17"/>
  </w:num>
  <w:num w:numId="7" w16cid:durableId="1256128580">
    <w:abstractNumId w:val="16"/>
  </w:num>
  <w:num w:numId="8" w16cid:durableId="823009967">
    <w:abstractNumId w:val="4"/>
  </w:num>
  <w:num w:numId="9" w16cid:durableId="1628118716">
    <w:abstractNumId w:val="12"/>
  </w:num>
  <w:num w:numId="10" w16cid:durableId="1959600899">
    <w:abstractNumId w:val="9"/>
  </w:num>
  <w:num w:numId="11" w16cid:durableId="2080900160">
    <w:abstractNumId w:val="5"/>
  </w:num>
  <w:num w:numId="12" w16cid:durableId="1210457059">
    <w:abstractNumId w:val="2"/>
  </w:num>
  <w:num w:numId="13" w16cid:durableId="100882022">
    <w:abstractNumId w:val="10"/>
  </w:num>
  <w:num w:numId="14" w16cid:durableId="1678848802">
    <w:abstractNumId w:val="14"/>
  </w:num>
  <w:num w:numId="15" w16cid:durableId="1809859181">
    <w:abstractNumId w:val="3"/>
  </w:num>
  <w:num w:numId="16" w16cid:durableId="1297033020">
    <w:abstractNumId w:val="15"/>
  </w:num>
  <w:num w:numId="17" w16cid:durableId="197356734">
    <w:abstractNumId w:val="1"/>
  </w:num>
  <w:num w:numId="18" w16cid:durableId="1425151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D7B"/>
    <w:rsid w:val="000019FA"/>
    <w:rsid w:val="00001D72"/>
    <w:rsid w:val="00003704"/>
    <w:rsid w:val="000045C2"/>
    <w:rsid w:val="00005370"/>
    <w:rsid w:val="00006E43"/>
    <w:rsid w:val="00010DBD"/>
    <w:rsid w:val="00011FD8"/>
    <w:rsid w:val="0001647A"/>
    <w:rsid w:val="00021918"/>
    <w:rsid w:val="00021B72"/>
    <w:rsid w:val="00025227"/>
    <w:rsid w:val="000264D8"/>
    <w:rsid w:val="00027BC7"/>
    <w:rsid w:val="00031019"/>
    <w:rsid w:val="000347C2"/>
    <w:rsid w:val="000367F1"/>
    <w:rsid w:val="00037ADE"/>
    <w:rsid w:val="00041140"/>
    <w:rsid w:val="000426BE"/>
    <w:rsid w:val="00042EEF"/>
    <w:rsid w:val="00045CCF"/>
    <w:rsid w:val="0005263E"/>
    <w:rsid w:val="00052B7A"/>
    <w:rsid w:val="000553F8"/>
    <w:rsid w:val="00056108"/>
    <w:rsid w:val="0006017C"/>
    <w:rsid w:val="00061D0F"/>
    <w:rsid w:val="00062A16"/>
    <w:rsid w:val="00063A1D"/>
    <w:rsid w:val="00063F02"/>
    <w:rsid w:val="00066A2E"/>
    <w:rsid w:val="000716F0"/>
    <w:rsid w:val="00075EF5"/>
    <w:rsid w:val="00077015"/>
    <w:rsid w:val="00080B0A"/>
    <w:rsid w:val="00084ED0"/>
    <w:rsid w:val="000861F7"/>
    <w:rsid w:val="0009093D"/>
    <w:rsid w:val="0009107F"/>
    <w:rsid w:val="00094726"/>
    <w:rsid w:val="00094E10"/>
    <w:rsid w:val="000974E8"/>
    <w:rsid w:val="000975F1"/>
    <w:rsid w:val="00097A4F"/>
    <w:rsid w:val="000A133C"/>
    <w:rsid w:val="000A174D"/>
    <w:rsid w:val="000A34F6"/>
    <w:rsid w:val="000A4CAB"/>
    <w:rsid w:val="000A63DB"/>
    <w:rsid w:val="000A7AF0"/>
    <w:rsid w:val="000B2B80"/>
    <w:rsid w:val="000B6143"/>
    <w:rsid w:val="000B7AA4"/>
    <w:rsid w:val="000C23AE"/>
    <w:rsid w:val="000C7491"/>
    <w:rsid w:val="000D3FA3"/>
    <w:rsid w:val="000D4BF9"/>
    <w:rsid w:val="000D4DCE"/>
    <w:rsid w:val="000D5447"/>
    <w:rsid w:val="000D5AD9"/>
    <w:rsid w:val="000E1F6B"/>
    <w:rsid w:val="000E2C38"/>
    <w:rsid w:val="000E3831"/>
    <w:rsid w:val="000E3AF2"/>
    <w:rsid w:val="000E5D7B"/>
    <w:rsid w:val="000E68A2"/>
    <w:rsid w:val="000F6974"/>
    <w:rsid w:val="0010055F"/>
    <w:rsid w:val="00103FFD"/>
    <w:rsid w:val="0010483B"/>
    <w:rsid w:val="00106EB9"/>
    <w:rsid w:val="00107EDE"/>
    <w:rsid w:val="00111427"/>
    <w:rsid w:val="00116612"/>
    <w:rsid w:val="0011724C"/>
    <w:rsid w:val="00121535"/>
    <w:rsid w:val="00123C7F"/>
    <w:rsid w:val="00130E9A"/>
    <w:rsid w:val="0013109D"/>
    <w:rsid w:val="00132685"/>
    <w:rsid w:val="00132732"/>
    <w:rsid w:val="0013588F"/>
    <w:rsid w:val="00135D5D"/>
    <w:rsid w:val="0013675E"/>
    <w:rsid w:val="00141147"/>
    <w:rsid w:val="0014424A"/>
    <w:rsid w:val="00151728"/>
    <w:rsid w:val="00152413"/>
    <w:rsid w:val="001528A1"/>
    <w:rsid w:val="00161E7D"/>
    <w:rsid w:val="00171A6D"/>
    <w:rsid w:val="00171B5B"/>
    <w:rsid w:val="001738A0"/>
    <w:rsid w:val="00176269"/>
    <w:rsid w:val="00177328"/>
    <w:rsid w:val="00177CC1"/>
    <w:rsid w:val="00180922"/>
    <w:rsid w:val="00181091"/>
    <w:rsid w:val="00182BEC"/>
    <w:rsid w:val="00183EBB"/>
    <w:rsid w:val="00187924"/>
    <w:rsid w:val="001903EF"/>
    <w:rsid w:val="001922E7"/>
    <w:rsid w:val="001960DD"/>
    <w:rsid w:val="0019656B"/>
    <w:rsid w:val="00196E98"/>
    <w:rsid w:val="001973B4"/>
    <w:rsid w:val="001A0010"/>
    <w:rsid w:val="001A058F"/>
    <w:rsid w:val="001A407F"/>
    <w:rsid w:val="001A4EF1"/>
    <w:rsid w:val="001A51B2"/>
    <w:rsid w:val="001A5C8D"/>
    <w:rsid w:val="001B13AE"/>
    <w:rsid w:val="001B17D3"/>
    <w:rsid w:val="001B287B"/>
    <w:rsid w:val="001B2D06"/>
    <w:rsid w:val="001B392B"/>
    <w:rsid w:val="001B5921"/>
    <w:rsid w:val="001B7D3A"/>
    <w:rsid w:val="001C103D"/>
    <w:rsid w:val="001C1E6C"/>
    <w:rsid w:val="001C5F88"/>
    <w:rsid w:val="001D02DE"/>
    <w:rsid w:val="001D0DE6"/>
    <w:rsid w:val="001D2DE3"/>
    <w:rsid w:val="001D446C"/>
    <w:rsid w:val="001D45E3"/>
    <w:rsid w:val="001D726C"/>
    <w:rsid w:val="001E036A"/>
    <w:rsid w:val="001E0A4C"/>
    <w:rsid w:val="001E453A"/>
    <w:rsid w:val="001E5BF3"/>
    <w:rsid w:val="001E5D8C"/>
    <w:rsid w:val="001E670A"/>
    <w:rsid w:val="001E71C1"/>
    <w:rsid w:val="001F15E9"/>
    <w:rsid w:val="001F2A10"/>
    <w:rsid w:val="001F4015"/>
    <w:rsid w:val="001F46F8"/>
    <w:rsid w:val="001F5C49"/>
    <w:rsid w:val="001F60FD"/>
    <w:rsid w:val="00200D8E"/>
    <w:rsid w:val="0020221D"/>
    <w:rsid w:val="00202CD1"/>
    <w:rsid w:val="00203F51"/>
    <w:rsid w:val="00204D60"/>
    <w:rsid w:val="00205F1B"/>
    <w:rsid w:val="00206C2A"/>
    <w:rsid w:val="00207277"/>
    <w:rsid w:val="00207ED8"/>
    <w:rsid w:val="00210AA6"/>
    <w:rsid w:val="00211906"/>
    <w:rsid w:val="00211E1C"/>
    <w:rsid w:val="00217238"/>
    <w:rsid w:val="002175BA"/>
    <w:rsid w:val="0022065A"/>
    <w:rsid w:val="002212A9"/>
    <w:rsid w:val="00224492"/>
    <w:rsid w:val="00225B83"/>
    <w:rsid w:val="0023183A"/>
    <w:rsid w:val="00231C82"/>
    <w:rsid w:val="00232293"/>
    <w:rsid w:val="00234DE9"/>
    <w:rsid w:val="00234E90"/>
    <w:rsid w:val="002365FA"/>
    <w:rsid w:val="0023772B"/>
    <w:rsid w:val="00241748"/>
    <w:rsid w:val="00241E88"/>
    <w:rsid w:val="002422CC"/>
    <w:rsid w:val="00243A5C"/>
    <w:rsid w:val="00244C71"/>
    <w:rsid w:val="00246CF4"/>
    <w:rsid w:val="002478B4"/>
    <w:rsid w:val="00247C93"/>
    <w:rsid w:val="0025075E"/>
    <w:rsid w:val="00254B57"/>
    <w:rsid w:val="00255D09"/>
    <w:rsid w:val="00256235"/>
    <w:rsid w:val="0025660F"/>
    <w:rsid w:val="002571C1"/>
    <w:rsid w:val="0026163C"/>
    <w:rsid w:val="002618AE"/>
    <w:rsid w:val="00261F1A"/>
    <w:rsid w:val="00262ED3"/>
    <w:rsid w:val="00263F57"/>
    <w:rsid w:val="0026434A"/>
    <w:rsid w:val="00264B7D"/>
    <w:rsid w:val="00264D23"/>
    <w:rsid w:val="0026538E"/>
    <w:rsid w:val="00265EEB"/>
    <w:rsid w:val="002662C8"/>
    <w:rsid w:val="00266623"/>
    <w:rsid w:val="00271F26"/>
    <w:rsid w:val="0027685F"/>
    <w:rsid w:val="00276E92"/>
    <w:rsid w:val="00283665"/>
    <w:rsid w:val="0028481C"/>
    <w:rsid w:val="00287E93"/>
    <w:rsid w:val="002905FD"/>
    <w:rsid w:val="00293E48"/>
    <w:rsid w:val="002963DB"/>
    <w:rsid w:val="0029724D"/>
    <w:rsid w:val="002A2496"/>
    <w:rsid w:val="002A6501"/>
    <w:rsid w:val="002B25BD"/>
    <w:rsid w:val="002B5224"/>
    <w:rsid w:val="002C0DCF"/>
    <w:rsid w:val="002C1DB4"/>
    <w:rsid w:val="002C313A"/>
    <w:rsid w:val="002C462E"/>
    <w:rsid w:val="002C545F"/>
    <w:rsid w:val="002D1560"/>
    <w:rsid w:val="002D1D0C"/>
    <w:rsid w:val="002D48F9"/>
    <w:rsid w:val="002D78DF"/>
    <w:rsid w:val="002E0B2C"/>
    <w:rsid w:val="002E301A"/>
    <w:rsid w:val="002E4AC3"/>
    <w:rsid w:val="002E5221"/>
    <w:rsid w:val="002E5C49"/>
    <w:rsid w:val="002E6E73"/>
    <w:rsid w:val="002F294E"/>
    <w:rsid w:val="002F3FBB"/>
    <w:rsid w:val="002F41C7"/>
    <w:rsid w:val="002F5385"/>
    <w:rsid w:val="002F5A4C"/>
    <w:rsid w:val="002F6FAA"/>
    <w:rsid w:val="002F7337"/>
    <w:rsid w:val="00302013"/>
    <w:rsid w:val="00303D76"/>
    <w:rsid w:val="003041BB"/>
    <w:rsid w:val="00305904"/>
    <w:rsid w:val="00306398"/>
    <w:rsid w:val="00310225"/>
    <w:rsid w:val="00311695"/>
    <w:rsid w:val="00312642"/>
    <w:rsid w:val="00314A31"/>
    <w:rsid w:val="003155B6"/>
    <w:rsid w:val="003165CC"/>
    <w:rsid w:val="00316618"/>
    <w:rsid w:val="003175B2"/>
    <w:rsid w:val="00320326"/>
    <w:rsid w:val="00321474"/>
    <w:rsid w:val="0032204D"/>
    <w:rsid w:val="0033352D"/>
    <w:rsid w:val="0033727B"/>
    <w:rsid w:val="00337CAF"/>
    <w:rsid w:val="00340863"/>
    <w:rsid w:val="00341DE3"/>
    <w:rsid w:val="00345488"/>
    <w:rsid w:val="00345F7D"/>
    <w:rsid w:val="003500D0"/>
    <w:rsid w:val="0035229C"/>
    <w:rsid w:val="00352ECC"/>
    <w:rsid w:val="003532F5"/>
    <w:rsid w:val="00353300"/>
    <w:rsid w:val="00355572"/>
    <w:rsid w:val="00355ED2"/>
    <w:rsid w:val="00364D58"/>
    <w:rsid w:val="003667B5"/>
    <w:rsid w:val="003716DE"/>
    <w:rsid w:val="00371995"/>
    <w:rsid w:val="00372538"/>
    <w:rsid w:val="003760CE"/>
    <w:rsid w:val="00377607"/>
    <w:rsid w:val="00377750"/>
    <w:rsid w:val="003802E9"/>
    <w:rsid w:val="00381C7B"/>
    <w:rsid w:val="00382F4E"/>
    <w:rsid w:val="003839C2"/>
    <w:rsid w:val="00390767"/>
    <w:rsid w:val="00391792"/>
    <w:rsid w:val="00391DAE"/>
    <w:rsid w:val="0039283C"/>
    <w:rsid w:val="00393418"/>
    <w:rsid w:val="003A16AE"/>
    <w:rsid w:val="003A3E46"/>
    <w:rsid w:val="003A5C86"/>
    <w:rsid w:val="003B08DC"/>
    <w:rsid w:val="003B09E0"/>
    <w:rsid w:val="003B2213"/>
    <w:rsid w:val="003B2589"/>
    <w:rsid w:val="003B3FF4"/>
    <w:rsid w:val="003B5AE2"/>
    <w:rsid w:val="003B77E6"/>
    <w:rsid w:val="003C19D9"/>
    <w:rsid w:val="003C55B5"/>
    <w:rsid w:val="003C69CA"/>
    <w:rsid w:val="003C7E98"/>
    <w:rsid w:val="003D19DB"/>
    <w:rsid w:val="003D2025"/>
    <w:rsid w:val="003D2145"/>
    <w:rsid w:val="003D4A6F"/>
    <w:rsid w:val="003E28E9"/>
    <w:rsid w:val="003E51E7"/>
    <w:rsid w:val="003E5D96"/>
    <w:rsid w:val="003E727A"/>
    <w:rsid w:val="003F3022"/>
    <w:rsid w:val="003F6CE6"/>
    <w:rsid w:val="00401477"/>
    <w:rsid w:val="00401689"/>
    <w:rsid w:val="00402207"/>
    <w:rsid w:val="004043CF"/>
    <w:rsid w:val="00406B98"/>
    <w:rsid w:val="00407FD1"/>
    <w:rsid w:val="004120AE"/>
    <w:rsid w:val="004243BB"/>
    <w:rsid w:val="00425313"/>
    <w:rsid w:val="00426BDC"/>
    <w:rsid w:val="00427BC4"/>
    <w:rsid w:val="004317EB"/>
    <w:rsid w:val="00433B31"/>
    <w:rsid w:val="00435473"/>
    <w:rsid w:val="004435B4"/>
    <w:rsid w:val="0044429D"/>
    <w:rsid w:val="0044676A"/>
    <w:rsid w:val="00450C2E"/>
    <w:rsid w:val="00452E43"/>
    <w:rsid w:val="00453ECE"/>
    <w:rsid w:val="004546A3"/>
    <w:rsid w:val="004639B0"/>
    <w:rsid w:val="004653AA"/>
    <w:rsid w:val="004654C6"/>
    <w:rsid w:val="00466649"/>
    <w:rsid w:val="00471FA9"/>
    <w:rsid w:val="00472C50"/>
    <w:rsid w:val="004735B0"/>
    <w:rsid w:val="00473BB7"/>
    <w:rsid w:val="004741EB"/>
    <w:rsid w:val="00474CC2"/>
    <w:rsid w:val="004808F0"/>
    <w:rsid w:val="00480E5E"/>
    <w:rsid w:val="0048208D"/>
    <w:rsid w:val="004862E5"/>
    <w:rsid w:val="00493B56"/>
    <w:rsid w:val="00494BEC"/>
    <w:rsid w:val="00495B0B"/>
    <w:rsid w:val="00495FBC"/>
    <w:rsid w:val="0049712E"/>
    <w:rsid w:val="004A46CB"/>
    <w:rsid w:val="004A5259"/>
    <w:rsid w:val="004A646D"/>
    <w:rsid w:val="004A6BAA"/>
    <w:rsid w:val="004B402D"/>
    <w:rsid w:val="004C3177"/>
    <w:rsid w:val="004C369E"/>
    <w:rsid w:val="004C6E31"/>
    <w:rsid w:val="004C7DB2"/>
    <w:rsid w:val="004D6627"/>
    <w:rsid w:val="004D67BF"/>
    <w:rsid w:val="004D6BD8"/>
    <w:rsid w:val="004D768E"/>
    <w:rsid w:val="004E411D"/>
    <w:rsid w:val="004E68F7"/>
    <w:rsid w:val="004E7E45"/>
    <w:rsid w:val="004F1693"/>
    <w:rsid w:val="004F2806"/>
    <w:rsid w:val="004F3BC5"/>
    <w:rsid w:val="004F66A3"/>
    <w:rsid w:val="004F6916"/>
    <w:rsid w:val="004F7836"/>
    <w:rsid w:val="005026E6"/>
    <w:rsid w:val="00502D90"/>
    <w:rsid w:val="005048E1"/>
    <w:rsid w:val="005114E8"/>
    <w:rsid w:val="00511CE3"/>
    <w:rsid w:val="00511DDB"/>
    <w:rsid w:val="005121AF"/>
    <w:rsid w:val="00513146"/>
    <w:rsid w:val="005149D7"/>
    <w:rsid w:val="00514AD2"/>
    <w:rsid w:val="00514D72"/>
    <w:rsid w:val="00515F46"/>
    <w:rsid w:val="005201D2"/>
    <w:rsid w:val="00520B49"/>
    <w:rsid w:val="005219E9"/>
    <w:rsid w:val="00521EA6"/>
    <w:rsid w:val="00525DDC"/>
    <w:rsid w:val="00530E07"/>
    <w:rsid w:val="00532395"/>
    <w:rsid w:val="0053387C"/>
    <w:rsid w:val="00533E7F"/>
    <w:rsid w:val="00536B66"/>
    <w:rsid w:val="0054022D"/>
    <w:rsid w:val="00547297"/>
    <w:rsid w:val="00547459"/>
    <w:rsid w:val="00551012"/>
    <w:rsid w:val="00553F57"/>
    <w:rsid w:val="00554CE1"/>
    <w:rsid w:val="00554E66"/>
    <w:rsid w:val="00555260"/>
    <w:rsid w:val="005570C6"/>
    <w:rsid w:val="0055727B"/>
    <w:rsid w:val="005624FB"/>
    <w:rsid w:val="005628B9"/>
    <w:rsid w:val="00562E01"/>
    <w:rsid w:val="00562E4C"/>
    <w:rsid w:val="00563D6C"/>
    <w:rsid w:val="0056692C"/>
    <w:rsid w:val="00570A08"/>
    <w:rsid w:val="00571D37"/>
    <w:rsid w:val="005725E6"/>
    <w:rsid w:val="0058273A"/>
    <w:rsid w:val="005857DB"/>
    <w:rsid w:val="00586689"/>
    <w:rsid w:val="00592A86"/>
    <w:rsid w:val="005934E5"/>
    <w:rsid w:val="00593D71"/>
    <w:rsid w:val="00595231"/>
    <w:rsid w:val="00596ED9"/>
    <w:rsid w:val="005A0F3C"/>
    <w:rsid w:val="005A2EC4"/>
    <w:rsid w:val="005A3B9A"/>
    <w:rsid w:val="005A62A1"/>
    <w:rsid w:val="005A6C39"/>
    <w:rsid w:val="005B1745"/>
    <w:rsid w:val="005B2444"/>
    <w:rsid w:val="005B26CA"/>
    <w:rsid w:val="005B2A46"/>
    <w:rsid w:val="005B47F5"/>
    <w:rsid w:val="005B5743"/>
    <w:rsid w:val="005C39FA"/>
    <w:rsid w:val="005C4D0D"/>
    <w:rsid w:val="005C643D"/>
    <w:rsid w:val="005C7945"/>
    <w:rsid w:val="005D21D4"/>
    <w:rsid w:val="005D22ED"/>
    <w:rsid w:val="005D2EB1"/>
    <w:rsid w:val="005D3A0A"/>
    <w:rsid w:val="005D4AE3"/>
    <w:rsid w:val="005D6B44"/>
    <w:rsid w:val="005D76A2"/>
    <w:rsid w:val="005E1AD4"/>
    <w:rsid w:val="005E4242"/>
    <w:rsid w:val="005E66D2"/>
    <w:rsid w:val="005E75B0"/>
    <w:rsid w:val="005F0795"/>
    <w:rsid w:val="005F0FB7"/>
    <w:rsid w:val="005F177D"/>
    <w:rsid w:val="005F1F44"/>
    <w:rsid w:val="005F23E9"/>
    <w:rsid w:val="005F2A8A"/>
    <w:rsid w:val="005F2DB0"/>
    <w:rsid w:val="005F2FF5"/>
    <w:rsid w:val="005F408D"/>
    <w:rsid w:val="005F5689"/>
    <w:rsid w:val="005F666F"/>
    <w:rsid w:val="005F6B88"/>
    <w:rsid w:val="0060285E"/>
    <w:rsid w:val="00604676"/>
    <w:rsid w:val="00606D2F"/>
    <w:rsid w:val="00606E68"/>
    <w:rsid w:val="00606E8E"/>
    <w:rsid w:val="0060753D"/>
    <w:rsid w:val="00610028"/>
    <w:rsid w:val="00610C8E"/>
    <w:rsid w:val="00612EBA"/>
    <w:rsid w:val="00616018"/>
    <w:rsid w:val="00616766"/>
    <w:rsid w:val="006248E2"/>
    <w:rsid w:val="006275A5"/>
    <w:rsid w:val="00636C0D"/>
    <w:rsid w:val="00637B33"/>
    <w:rsid w:val="00643446"/>
    <w:rsid w:val="006441DC"/>
    <w:rsid w:val="00644D7D"/>
    <w:rsid w:val="00647BA5"/>
    <w:rsid w:val="00653F28"/>
    <w:rsid w:val="00656DCD"/>
    <w:rsid w:val="00657C01"/>
    <w:rsid w:val="00662EFC"/>
    <w:rsid w:val="0066350D"/>
    <w:rsid w:val="006653B6"/>
    <w:rsid w:val="00665C8E"/>
    <w:rsid w:val="006720B7"/>
    <w:rsid w:val="006847F9"/>
    <w:rsid w:val="00687D97"/>
    <w:rsid w:val="00690B73"/>
    <w:rsid w:val="00690F40"/>
    <w:rsid w:val="00691F58"/>
    <w:rsid w:val="00692523"/>
    <w:rsid w:val="0069647A"/>
    <w:rsid w:val="00696944"/>
    <w:rsid w:val="00696E34"/>
    <w:rsid w:val="00697452"/>
    <w:rsid w:val="006A12A3"/>
    <w:rsid w:val="006A4F8B"/>
    <w:rsid w:val="006A551D"/>
    <w:rsid w:val="006A5FF0"/>
    <w:rsid w:val="006A7C48"/>
    <w:rsid w:val="006B0B70"/>
    <w:rsid w:val="006B29CF"/>
    <w:rsid w:val="006B2C23"/>
    <w:rsid w:val="006B7597"/>
    <w:rsid w:val="006C0D32"/>
    <w:rsid w:val="006C1D6A"/>
    <w:rsid w:val="006C4519"/>
    <w:rsid w:val="006C4FAB"/>
    <w:rsid w:val="006C553F"/>
    <w:rsid w:val="006C740E"/>
    <w:rsid w:val="006D0132"/>
    <w:rsid w:val="006D1A85"/>
    <w:rsid w:val="006D1C9C"/>
    <w:rsid w:val="006D43B7"/>
    <w:rsid w:val="006D5045"/>
    <w:rsid w:val="006D5D66"/>
    <w:rsid w:val="006E3914"/>
    <w:rsid w:val="006E65F6"/>
    <w:rsid w:val="006F0EBC"/>
    <w:rsid w:val="006F43C1"/>
    <w:rsid w:val="006F4809"/>
    <w:rsid w:val="006F4DF5"/>
    <w:rsid w:val="006F5DEC"/>
    <w:rsid w:val="006F6D83"/>
    <w:rsid w:val="006F7248"/>
    <w:rsid w:val="00703B39"/>
    <w:rsid w:val="00704E23"/>
    <w:rsid w:val="00710826"/>
    <w:rsid w:val="0071528B"/>
    <w:rsid w:val="007328A2"/>
    <w:rsid w:val="00736833"/>
    <w:rsid w:val="00741ABC"/>
    <w:rsid w:val="007442BA"/>
    <w:rsid w:val="00746CCB"/>
    <w:rsid w:val="00747ECA"/>
    <w:rsid w:val="00751A55"/>
    <w:rsid w:val="00751CC6"/>
    <w:rsid w:val="00753613"/>
    <w:rsid w:val="0075405C"/>
    <w:rsid w:val="00754502"/>
    <w:rsid w:val="00754D7A"/>
    <w:rsid w:val="00754E71"/>
    <w:rsid w:val="00756613"/>
    <w:rsid w:val="0076554D"/>
    <w:rsid w:val="0076630E"/>
    <w:rsid w:val="0077133B"/>
    <w:rsid w:val="0077175E"/>
    <w:rsid w:val="00771B54"/>
    <w:rsid w:val="0077645B"/>
    <w:rsid w:val="00777DE5"/>
    <w:rsid w:val="00780139"/>
    <w:rsid w:val="00781078"/>
    <w:rsid w:val="007850AF"/>
    <w:rsid w:val="007877CA"/>
    <w:rsid w:val="0079161E"/>
    <w:rsid w:val="00793168"/>
    <w:rsid w:val="00793FE4"/>
    <w:rsid w:val="007947A8"/>
    <w:rsid w:val="00796449"/>
    <w:rsid w:val="007A0FE7"/>
    <w:rsid w:val="007A169D"/>
    <w:rsid w:val="007A3CA4"/>
    <w:rsid w:val="007A59D3"/>
    <w:rsid w:val="007A6DC3"/>
    <w:rsid w:val="007B09A3"/>
    <w:rsid w:val="007B111F"/>
    <w:rsid w:val="007B370D"/>
    <w:rsid w:val="007B41E4"/>
    <w:rsid w:val="007B5776"/>
    <w:rsid w:val="007B6BEE"/>
    <w:rsid w:val="007C1182"/>
    <w:rsid w:val="007C1676"/>
    <w:rsid w:val="007C4BD3"/>
    <w:rsid w:val="007C762C"/>
    <w:rsid w:val="007D37C0"/>
    <w:rsid w:val="007D3F65"/>
    <w:rsid w:val="007D6B3D"/>
    <w:rsid w:val="007E13C9"/>
    <w:rsid w:val="007E1C5A"/>
    <w:rsid w:val="007E6E67"/>
    <w:rsid w:val="007F0000"/>
    <w:rsid w:val="007F101F"/>
    <w:rsid w:val="007F19B7"/>
    <w:rsid w:val="007F47F3"/>
    <w:rsid w:val="007F6E0F"/>
    <w:rsid w:val="00800320"/>
    <w:rsid w:val="00801E9C"/>
    <w:rsid w:val="00803240"/>
    <w:rsid w:val="008034DE"/>
    <w:rsid w:val="008035E1"/>
    <w:rsid w:val="0080369A"/>
    <w:rsid w:val="00803D51"/>
    <w:rsid w:val="00804B05"/>
    <w:rsid w:val="00805328"/>
    <w:rsid w:val="00805812"/>
    <w:rsid w:val="00810F73"/>
    <w:rsid w:val="008140CC"/>
    <w:rsid w:val="00814178"/>
    <w:rsid w:val="00815635"/>
    <w:rsid w:val="0081574A"/>
    <w:rsid w:val="00815E8A"/>
    <w:rsid w:val="0082043F"/>
    <w:rsid w:val="008211C8"/>
    <w:rsid w:val="00825B39"/>
    <w:rsid w:val="00827F8D"/>
    <w:rsid w:val="00831BB8"/>
    <w:rsid w:val="00832110"/>
    <w:rsid w:val="008348A0"/>
    <w:rsid w:val="00835295"/>
    <w:rsid w:val="008356EB"/>
    <w:rsid w:val="00835EC0"/>
    <w:rsid w:val="00837580"/>
    <w:rsid w:val="00837DC6"/>
    <w:rsid w:val="00840720"/>
    <w:rsid w:val="00842169"/>
    <w:rsid w:val="008425E8"/>
    <w:rsid w:val="00842E2B"/>
    <w:rsid w:val="00843A45"/>
    <w:rsid w:val="00845F66"/>
    <w:rsid w:val="008462DE"/>
    <w:rsid w:val="00850DFF"/>
    <w:rsid w:val="00852420"/>
    <w:rsid w:val="00852B48"/>
    <w:rsid w:val="00852BD8"/>
    <w:rsid w:val="00855907"/>
    <w:rsid w:val="0085607A"/>
    <w:rsid w:val="00857FA8"/>
    <w:rsid w:val="00862028"/>
    <w:rsid w:val="00865A45"/>
    <w:rsid w:val="00866667"/>
    <w:rsid w:val="00866F01"/>
    <w:rsid w:val="008673CF"/>
    <w:rsid w:val="00870BCB"/>
    <w:rsid w:val="0087210B"/>
    <w:rsid w:val="0087647E"/>
    <w:rsid w:val="008764A5"/>
    <w:rsid w:val="00877723"/>
    <w:rsid w:val="00880030"/>
    <w:rsid w:val="00880E6E"/>
    <w:rsid w:val="00881462"/>
    <w:rsid w:val="00883178"/>
    <w:rsid w:val="00887064"/>
    <w:rsid w:val="008A183D"/>
    <w:rsid w:val="008A4238"/>
    <w:rsid w:val="008A50E4"/>
    <w:rsid w:val="008A5592"/>
    <w:rsid w:val="008A767F"/>
    <w:rsid w:val="008A7B89"/>
    <w:rsid w:val="008B36FF"/>
    <w:rsid w:val="008B480F"/>
    <w:rsid w:val="008C2D97"/>
    <w:rsid w:val="008C3756"/>
    <w:rsid w:val="008C3953"/>
    <w:rsid w:val="008D12E5"/>
    <w:rsid w:val="008D21EB"/>
    <w:rsid w:val="008D3E9D"/>
    <w:rsid w:val="008E0366"/>
    <w:rsid w:val="008E10BB"/>
    <w:rsid w:val="008E1D58"/>
    <w:rsid w:val="008E4BBC"/>
    <w:rsid w:val="008E6CDD"/>
    <w:rsid w:val="008F190E"/>
    <w:rsid w:val="008F3712"/>
    <w:rsid w:val="008F3770"/>
    <w:rsid w:val="008F55B5"/>
    <w:rsid w:val="008F679E"/>
    <w:rsid w:val="008F6AB6"/>
    <w:rsid w:val="00900834"/>
    <w:rsid w:val="009031D1"/>
    <w:rsid w:val="00903342"/>
    <w:rsid w:val="00903425"/>
    <w:rsid w:val="00903F5C"/>
    <w:rsid w:val="00911218"/>
    <w:rsid w:val="00912588"/>
    <w:rsid w:val="00914153"/>
    <w:rsid w:val="00914F68"/>
    <w:rsid w:val="00915090"/>
    <w:rsid w:val="00915933"/>
    <w:rsid w:val="00916EA8"/>
    <w:rsid w:val="00925165"/>
    <w:rsid w:val="00925777"/>
    <w:rsid w:val="00926F36"/>
    <w:rsid w:val="00933A6E"/>
    <w:rsid w:val="00935EA5"/>
    <w:rsid w:val="00942C7E"/>
    <w:rsid w:val="00942CCD"/>
    <w:rsid w:val="00942E3F"/>
    <w:rsid w:val="0094397B"/>
    <w:rsid w:val="009460ED"/>
    <w:rsid w:val="00950625"/>
    <w:rsid w:val="00951DA6"/>
    <w:rsid w:val="00953138"/>
    <w:rsid w:val="00953B02"/>
    <w:rsid w:val="00955900"/>
    <w:rsid w:val="00957234"/>
    <w:rsid w:val="00957FCA"/>
    <w:rsid w:val="0096160A"/>
    <w:rsid w:val="00965BF3"/>
    <w:rsid w:val="00966EA1"/>
    <w:rsid w:val="00972B3C"/>
    <w:rsid w:val="0097339E"/>
    <w:rsid w:val="0097368D"/>
    <w:rsid w:val="00975C90"/>
    <w:rsid w:val="00982FD4"/>
    <w:rsid w:val="00983CF9"/>
    <w:rsid w:val="0099396A"/>
    <w:rsid w:val="009954A1"/>
    <w:rsid w:val="009A390B"/>
    <w:rsid w:val="009A4729"/>
    <w:rsid w:val="009A69E5"/>
    <w:rsid w:val="009B7743"/>
    <w:rsid w:val="009C407C"/>
    <w:rsid w:val="009C65ED"/>
    <w:rsid w:val="009D4D92"/>
    <w:rsid w:val="009D5E1C"/>
    <w:rsid w:val="009D6E97"/>
    <w:rsid w:val="009D7743"/>
    <w:rsid w:val="009D7BAF"/>
    <w:rsid w:val="009D7C97"/>
    <w:rsid w:val="009E13D7"/>
    <w:rsid w:val="009E19B0"/>
    <w:rsid w:val="009E547C"/>
    <w:rsid w:val="009E62C4"/>
    <w:rsid w:val="009E62D6"/>
    <w:rsid w:val="009E65CC"/>
    <w:rsid w:val="009E7F96"/>
    <w:rsid w:val="009F08AA"/>
    <w:rsid w:val="009F1ECD"/>
    <w:rsid w:val="00A003A5"/>
    <w:rsid w:val="00A0220F"/>
    <w:rsid w:val="00A035E0"/>
    <w:rsid w:val="00A11717"/>
    <w:rsid w:val="00A140A7"/>
    <w:rsid w:val="00A1611A"/>
    <w:rsid w:val="00A166AA"/>
    <w:rsid w:val="00A2086D"/>
    <w:rsid w:val="00A21AE0"/>
    <w:rsid w:val="00A21D70"/>
    <w:rsid w:val="00A24ABA"/>
    <w:rsid w:val="00A271E2"/>
    <w:rsid w:val="00A27D9E"/>
    <w:rsid w:val="00A33B5B"/>
    <w:rsid w:val="00A33FDD"/>
    <w:rsid w:val="00A341A1"/>
    <w:rsid w:val="00A35097"/>
    <w:rsid w:val="00A35337"/>
    <w:rsid w:val="00A3648E"/>
    <w:rsid w:val="00A375E3"/>
    <w:rsid w:val="00A37F47"/>
    <w:rsid w:val="00A422D6"/>
    <w:rsid w:val="00A4287D"/>
    <w:rsid w:val="00A4311B"/>
    <w:rsid w:val="00A45F48"/>
    <w:rsid w:val="00A46E84"/>
    <w:rsid w:val="00A52024"/>
    <w:rsid w:val="00A52446"/>
    <w:rsid w:val="00A54AC8"/>
    <w:rsid w:val="00A55C28"/>
    <w:rsid w:val="00A55C30"/>
    <w:rsid w:val="00A6350C"/>
    <w:rsid w:val="00A63750"/>
    <w:rsid w:val="00A65CDD"/>
    <w:rsid w:val="00A65F26"/>
    <w:rsid w:val="00A6624E"/>
    <w:rsid w:val="00A67F87"/>
    <w:rsid w:val="00A722BD"/>
    <w:rsid w:val="00A73B51"/>
    <w:rsid w:val="00A7440C"/>
    <w:rsid w:val="00A765B2"/>
    <w:rsid w:val="00A76C58"/>
    <w:rsid w:val="00A7736B"/>
    <w:rsid w:val="00A774BC"/>
    <w:rsid w:val="00A8227B"/>
    <w:rsid w:val="00A8290E"/>
    <w:rsid w:val="00A82A98"/>
    <w:rsid w:val="00A82F86"/>
    <w:rsid w:val="00A87CED"/>
    <w:rsid w:val="00A94A10"/>
    <w:rsid w:val="00A94CBD"/>
    <w:rsid w:val="00A958C2"/>
    <w:rsid w:val="00A97129"/>
    <w:rsid w:val="00A973B5"/>
    <w:rsid w:val="00A97B60"/>
    <w:rsid w:val="00AA146B"/>
    <w:rsid w:val="00AA297C"/>
    <w:rsid w:val="00AA3784"/>
    <w:rsid w:val="00AA3A5D"/>
    <w:rsid w:val="00AA45E6"/>
    <w:rsid w:val="00AA69BD"/>
    <w:rsid w:val="00AA72FA"/>
    <w:rsid w:val="00AA734A"/>
    <w:rsid w:val="00AB0C39"/>
    <w:rsid w:val="00AB68CE"/>
    <w:rsid w:val="00AB705D"/>
    <w:rsid w:val="00AC04BC"/>
    <w:rsid w:val="00AC271B"/>
    <w:rsid w:val="00AC4DBA"/>
    <w:rsid w:val="00AC54BA"/>
    <w:rsid w:val="00AC697D"/>
    <w:rsid w:val="00AD2763"/>
    <w:rsid w:val="00AD2993"/>
    <w:rsid w:val="00AD29B1"/>
    <w:rsid w:val="00AD432C"/>
    <w:rsid w:val="00AE16A3"/>
    <w:rsid w:val="00AE268A"/>
    <w:rsid w:val="00AE422B"/>
    <w:rsid w:val="00AE55BE"/>
    <w:rsid w:val="00AE5A65"/>
    <w:rsid w:val="00AE6EAE"/>
    <w:rsid w:val="00AE7830"/>
    <w:rsid w:val="00AF020A"/>
    <w:rsid w:val="00B02C5C"/>
    <w:rsid w:val="00B10CAB"/>
    <w:rsid w:val="00B10FDB"/>
    <w:rsid w:val="00B12CE1"/>
    <w:rsid w:val="00B14947"/>
    <w:rsid w:val="00B17BEB"/>
    <w:rsid w:val="00B20802"/>
    <w:rsid w:val="00B208EF"/>
    <w:rsid w:val="00B25C24"/>
    <w:rsid w:val="00B262ED"/>
    <w:rsid w:val="00B32746"/>
    <w:rsid w:val="00B32957"/>
    <w:rsid w:val="00B333D3"/>
    <w:rsid w:val="00B4160C"/>
    <w:rsid w:val="00B4228B"/>
    <w:rsid w:val="00B466D0"/>
    <w:rsid w:val="00B47571"/>
    <w:rsid w:val="00B4787D"/>
    <w:rsid w:val="00B51563"/>
    <w:rsid w:val="00B51654"/>
    <w:rsid w:val="00B52D78"/>
    <w:rsid w:val="00B53838"/>
    <w:rsid w:val="00B54FAA"/>
    <w:rsid w:val="00B55B8D"/>
    <w:rsid w:val="00B60487"/>
    <w:rsid w:val="00B610A8"/>
    <w:rsid w:val="00B64F61"/>
    <w:rsid w:val="00B6584A"/>
    <w:rsid w:val="00B672FB"/>
    <w:rsid w:val="00B67F27"/>
    <w:rsid w:val="00B71059"/>
    <w:rsid w:val="00B737D7"/>
    <w:rsid w:val="00B74947"/>
    <w:rsid w:val="00B770DF"/>
    <w:rsid w:val="00B83CB4"/>
    <w:rsid w:val="00B85900"/>
    <w:rsid w:val="00B8681D"/>
    <w:rsid w:val="00B869AA"/>
    <w:rsid w:val="00B87676"/>
    <w:rsid w:val="00B87B15"/>
    <w:rsid w:val="00B9037C"/>
    <w:rsid w:val="00B92B30"/>
    <w:rsid w:val="00B93B9E"/>
    <w:rsid w:val="00B9404E"/>
    <w:rsid w:val="00B95676"/>
    <w:rsid w:val="00BA0C48"/>
    <w:rsid w:val="00BA2505"/>
    <w:rsid w:val="00BA261D"/>
    <w:rsid w:val="00BA34AC"/>
    <w:rsid w:val="00BA350A"/>
    <w:rsid w:val="00BB1A6C"/>
    <w:rsid w:val="00BB2B23"/>
    <w:rsid w:val="00BB3F11"/>
    <w:rsid w:val="00BB5714"/>
    <w:rsid w:val="00BC009F"/>
    <w:rsid w:val="00BC1766"/>
    <w:rsid w:val="00BC2156"/>
    <w:rsid w:val="00BC5B5B"/>
    <w:rsid w:val="00BC7F81"/>
    <w:rsid w:val="00BD0517"/>
    <w:rsid w:val="00BD200A"/>
    <w:rsid w:val="00BD6652"/>
    <w:rsid w:val="00BE02C9"/>
    <w:rsid w:val="00BE544D"/>
    <w:rsid w:val="00BE72E3"/>
    <w:rsid w:val="00BF3107"/>
    <w:rsid w:val="00C01E97"/>
    <w:rsid w:val="00C024A1"/>
    <w:rsid w:val="00C056E0"/>
    <w:rsid w:val="00C0579B"/>
    <w:rsid w:val="00C073C5"/>
    <w:rsid w:val="00C07C8A"/>
    <w:rsid w:val="00C120B9"/>
    <w:rsid w:val="00C14DA0"/>
    <w:rsid w:val="00C15C97"/>
    <w:rsid w:val="00C15E8F"/>
    <w:rsid w:val="00C17C66"/>
    <w:rsid w:val="00C21C8F"/>
    <w:rsid w:val="00C22DA9"/>
    <w:rsid w:val="00C22F0F"/>
    <w:rsid w:val="00C234EB"/>
    <w:rsid w:val="00C3314D"/>
    <w:rsid w:val="00C34318"/>
    <w:rsid w:val="00C359EB"/>
    <w:rsid w:val="00C36189"/>
    <w:rsid w:val="00C36CC1"/>
    <w:rsid w:val="00C3729B"/>
    <w:rsid w:val="00C37634"/>
    <w:rsid w:val="00C45796"/>
    <w:rsid w:val="00C5088F"/>
    <w:rsid w:val="00C50A5C"/>
    <w:rsid w:val="00C51F21"/>
    <w:rsid w:val="00C52842"/>
    <w:rsid w:val="00C54796"/>
    <w:rsid w:val="00C54F95"/>
    <w:rsid w:val="00C55B64"/>
    <w:rsid w:val="00C5694D"/>
    <w:rsid w:val="00C611F3"/>
    <w:rsid w:val="00C62AA4"/>
    <w:rsid w:val="00C64701"/>
    <w:rsid w:val="00C66D2C"/>
    <w:rsid w:val="00C70E75"/>
    <w:rsid w:val="00C71C16"/>
    <w:rsid w:val="00C72F09"/>
    <w:rsid w:val="00C76D23"/>
    <w:rsid w:val="00C77566"/>
    <w:rsid w:val="00C86154"/>
    <w:rsid w:val="00C87A6A"/>
    <w:rsid w:val="00C945D9"/>
    <w:rsid w:val="00CA0A96"/>
    <w:rsid w:val="00CA0CD8"/>
    <w:rsid w:val="00CA1D79"/>
    <w:rsid w:val="00CA7313"/>
    <w:rsid w:val="00CB0404"/>
    <w:rsid w:val="00CB1798"/>
    <w:rsid w:val="00CB2DB2"/>
    <w:rsid w:val="00CB309A"/>
    <w:rsid w:val="00CB3B85"/>
    <w:rsid w:val="00CB3C80"/>
    <w:rsid w:val="00CB7B98"/>
    <w:rsid w:val="00CC239B"/>
    <w:rsid w:val="00CC6455"/>
    <w:rsid w:val="00CC7482"/>
    <w:rsid w:val="00CD0180"/>
    <w:rsid w:val="00CD0F0B"/>
    <w:rsid w:val="00CD2C39"/>
    <w:rsid w:val="00CD7A29"/>
    <w:rsid w:val="00CE0104"/>
    <w:rsid w:val="00CE0625"/>
    <w:rsid w:val="00CE4379"/>
    <w:rsid w:val="00CE70D8"/>
    <w:rsid w:val="00CF17C0"/>
    <w:rsid w:val="00CF2828"/>
    <w:rsid w:val="00CF4643"/>
    <w:rsid w:val="00CF5303"/>
    <w:rsid w:val="00CF60E5"/>
    <w:rsid w:val="00D03E3A"/>
    <w:rsid w:val="00D12DFA"/>
    <w:rsid w:val="00D13623"/>
    <w:rsid w:val="00D17612"/>
    <w:rsid w:val="00D21D74"/>
    <w:rsid w:val="00D230D1"/>
    <w:rsid w:val="00D27342"/>
    <w:rsid w:val="00D30E2D"/>
    <w:rsid w:val="00D31410"/>
    <w:rsid w:val="00D32010"/>
    <w:rsid w:val="00D32EFC"/>
    <w:rsid w:val="00D34F5F"/>
    <w:rsid w:val="00D36067"/>
    <w:rsid w:val="00D37228"/>
    <w:rsid w:val="00D3736F"/>
    <w:rsid w:val="00D4005D"/>
    <w:rsid w:val="00D43818"/>
    <w:rsid w:val="00D52D8F"/>
    <w:rsid w:val="00D53B11"/>
    <w:rsid w:val="00D55481"/>
    <w:rsid w:val="00D617B1"/>
    <w:rsid w:val="00D63B0B"/>
    <w:rsid w:val="00D6633E"/>
    <w:rsid w:val="00D66460"/>
    <w:rsid w:val="00D6796D"/>
    <w:rsid w:val="00D67AB6"/>
    <w:rsid w:val="00D71297"/>
    <w:rsid w:val="00D71609"/>
    <w:rsid w:val="00D727D7"/>
    <w:rsid w:val="00D7336C"/>
    <w:rsid w:val="00D75F4D"/>
    <w:rsid w:val="00D773E8"/>
    <w:rsid w:val="00D83561"/>
    <w:rsid w:val="00D83D9F"/>
    <w:rsid w:val="00D84770"/>
    <w:rsid w:val="00D85E5E"/>
    <w:rsid w:val="00D86F62"/>
    <w:rsid w:val="00D87344"/>
    <w:rsid w:val="00D90415"/>
    <w:rsid w:val="00D90854"/>
    <w:rsid w:val="00D91F8C"/>
    <w:rsid w:val="00D93914"/>
    <w:rsid w:val="00DA1224"/>
    <w:rsid w:val="00DA24F0"/>
    <w:rsid w:val="00DA3E3A"/>
    <w:rsid w:val="00DA50DD"/>
    <w:rsid w:val="00DA6B5E"/>
    <w:rsid w:val="00DB0AB1"/>
    <w:rsid w:val="00DB60F8"/>
    <w:rsid w:val="00DB6228"/>
    <w:rsid w:val="00DB6D45"/>
    <w:rsid w:val="00DC0CFB"/>
    <w:rsid w:val="00DC122F"/>
    <w:rsid w:val="00DD48C5"/>
    <w:rsid w:val="00DE01F7"/>
    <w:rsid w:val="00DE088F"/>
    <w:rsid w:val="00DE110F"/>
    <w:rsid w:val="00DE1EA4"/>
    <w:rsid w:val="00DE34AE"/>
    <w:rsid w:val="00DE4186"/>
    <w:rsid w:val="00DE75BB"/>
    <w:rsid w:val="00DE7B83"/>
    <w:rsid w:val="00DF2321"/>
    <w:rsid w:val="00DF3588"/>
    <w:rsid w:val="00DF404B"/>
    <w:rsid w:val="00DF6038"/>
    <w:rsid w:val="00E0390B"/>
    <w:rsid w:val="00E05813"/>
    <w:rsid w:val="00E05E5B"/>
    <w:rsid w:val="00E11022"/>
    <w:rsid w:val="00E11A1C"/>
    <w:rsid w:val="00E1273F"/>
    <w:rsid w:val="00E1420D"/>
    <w:rsid w:val="00E148B3"/>
    <w:rsid w:val="00E14B00"/>
    <w:rsid w:val="00E14C12"/>
    <w:rsid w:val="00E15145"/>
    <w:rsid w:val="00E155D3"/>
    <w:rsid w:val="00E15E04"/>
    <w:rsid w:val="00E1605B"/>
    <w:rsid w:val="00E253A6"/>
    <w:rsid w:val="00E253FE"/>
    <w:rsid w:val="00E26A83"/>
    <w:rsid w:val="00E26AA8"/>
    <w:rsid w:val="00E3131E"/>
    <w:rsid w:val="00E32FA0"/>
    <w:rsid w:val="00E36D49"/>
    <w:rsid w:val="00E409C5"/>
    <w:rsid w:val="00E40D6D"/>
    <w:rsid w:val="00E42B0F"/>
    <w:rsid w:val="00E462CC"/>
    <w:rsid w:val="00E4661D"/>
    <w:rsid w:val="00E51002"/>
    <w:rsid w:val="00E52B15"/>
    <w:rsid w:val="00E55B8F"/>
    <w:rsid w:val="00E56F6D"/>
    <w:rsid w:val="00E64064"/>
    <w:rsid w:val="00E642F5"/>
    <w:rsid w:val="00E652BE"/>
    <w:rsid w:val="00E658CE"/>
    <w:rsid w:val="00E65B2B"/>
    <w:rsid w:val="00E702E6"/>
    <w:rsid w:val="00E76595"/>
    <w:rsid w:val="00E767C7"/>
    <w:rsid w:val="00E76BF1"/>
    <w:rsid w:val="00E77427"/>
    <w:rsid w:val="00E81642"/>
    <w:rsid w:val="00E81D40"/>
    <w:rsid w:val="00E8650A"/>
    <w:rsid w:val="00E87438"/>
    <w:rsid w:val="00EA02B6"/>
    <w:rsid w:val="00EA0BAF"/>
    <w:rsid w:val="00EA29A1"/>
    <w:rsid w:val="00EA2A77"/>
    <w:rsid w:val="00EA6D4A"/>
    <w:rsid w:val="00EA762A"/>
    <w:rsid w:val="00EA766B"/>
    <w:rsid w:val="00EB5907"/>
    <w:rsid w:val="00EB5D2C"/>
    <w:rsid w:val="00EC1CE8"/>
    <w:rsid w:val="00EC2032"/>
    <w:rsid w:val="00EC350E"/>
    <w:rsid w:val="00EC409D"/>
    <w:rsid w:val="00EC4210"/>
    <w:rsid w:val="00EC51B6"/>
    <w:rsid w:val="00EC64F3"/>
    <w:rsid w:val="00EC694D"/>
    <w:rsid w:val="00EC7E70"/>
    <w:rsid w:val="00ED0BD2"/>
    <w:rsid w:val="00ED0DF4"/>
    <w:rsid w:val="00ED0F9A"/>
    <w:rsid w:val="00ED0FAB"/>
    <w:rsid w:val="00ED707B"/>
    <w:rsid w:val="00ED7753"/>
    <w:rsid w:val="00EE14B3"/>
    <w:rsid w:val="00EE4D43"/>
    <w:rsid w:val="00EE56B4"/>
    <w:rsid w:val="00EF1278"/>
    <w:rsid w:val="00EF3B87"/>
    <w:rsid w:val="00EF6CD0"/>
    <w:rsid w:val="00F0174C"/>
    <w:rsid w:val="00F03C8F"/>
    <w:rsid w:val="00F046EB"/>
    <w:rsid w:val="00F0664E"/>
    <w:rsid w:val="00F11E21"/>
    <w:rsid w:val="00F126BC"/>
    <w:rsid w:val="00F156C9"/>
    <w:rsid w:val="00F175C4"/>
    <w:rsid w:val="00F20256"/>
    <w:rsid w:val="00F20B66"/>
    <w:rsid w:val="00F22672"/>
    <w:rsid w:val="00F3271E"/>
    <w:rsid w:val="00F3353C"/>
    <w:rsid w:val="00F376C1"/>
    <w:rsid w:val="00F40E15"/>
    <w:rsid w:val="00F41824"/>
    <w:rsid w:val="00F42D2E"/>
    <w:rsid w:val="00F47329"/>
    <w:rsid w:val="00F52386"/>
    <w:rsid w:val="00F52B7C"/>
    <w:rsid w:val="00F531EE"/>
    <w:rsid w:val="00F53C12"/>
    <w:rsid w:val="00F54601"/>
    <w:rsid w:val="00F61BEB"/>
    <w:rsid w:val="00F651D9"/>
    <w:rsid w:val="00F65B90"/>
    <w:rsid w:val="00F65C3D"/>
    <w:rsid w:val="00F6603F"/>
    <w:rsid w:val="00F66686"/>
    <w:rsid w:val="00F670AA"/>
    <w:rsid w:val="00F71310"/>
    <w:rsid w:val="00F72CBD"/>
    <w:rsid w:val="00F737F3"/>
    <w:rsid w:val="00F76D35"/>
    <w:rsid w:val="00F80234"/>
    <w:rsid w:val="00F81C5A"/>
    <w:rsid w:val="00F830A6"/>
    <w:rsid w:val="00F87259"/>
    <w:rsid w:val="00F92566"/>
    <w:rsid w:val="00F93865"/>
    <w:rsid w:val="00F94E6E"/>
    <w:rsid w:val="00F95570"/>
    <w:rsid w:val="00F95699"/>
    <w:rsid w:val="00FA107F"/>
    <w:rsid w:val="00FA15F3"/>
    <w:rsid w:val="00FA2B13"/>
    <w:rsid w:val="00FA2F44"/>
    <w:rsid w:val="00FA4653"/>
    <w:rsid w:val="00FA62A8"/>
    <w:rsid w:val="00FA7AE7"/>
    <w:rsid w:val="00FB0DBD"/>
    <w:rsid w:val="00FB147F"/>
    <w:rsid w:val="00FB1A0C"/>
    <w:rsid w:val="00FB7245"/>
    <w:rsid w:val="00FC08E1"/>
    <w:rsid w:val="00FC1797"/>
    <w:rsid w:val="00FC4A9F"/>
    <w:rsid w:val="00FC7225"/>
    <w:rsid w:val="00FD07DB"/>
    <w:rsid w:val="00FD0997"/>
    <w:rsid w:val="00FD1472"/>
    <w:rsid w:val="00FD2752"/>
    <w:rsid w:val="00FD3C4D"/>
    <w:rsid w:val="00FD5ED5"/>
    <w:rsid w:val="00FF104D"/>
    <w:rsid w:val="00FF15D4"/>
    <w:rsid w:val="00FF668D"/>
    <w:rsid w:val="00FF733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D6237"/>
  <w15:docId w15:val="{9D9C761B-6AEE-4FA4-9972-4E61A42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19E9"/>
    <w:rPr>
      <w:sz w:val="16"/>
      <w:szCs w:val="16"/>
    </w:rPr>
  </w:style>
  <w:style w:type="paragraph" w:styleId="CommentText">
    <w:name w:val="annotation text"/>
    <w:basedOn w:val="Normal"/>
    <w:link w:val="CommentTextChar"/>
    <w:uiPriority w:val="99"/>
    <w:unhideWhenUsed/>
    <w:rsid w:val="005219E9"/>
    <w:pPr>
      <w:spacing w:line="240" w:lineRule="auto"/>
    </w:pPr>
    <w:rPr>
      <w:sz w:val="20"/>
      <w:szCs w:val="20"/>
    </w:rPr>
  </w:style>
  <w:style w:type="character" w:customStyle="1" w:styleId="CommentTextChar">
    <w:name w:val="Comment Text Char"/>
    <w:basedOn w:val="DefaultParagraphFont"/>
    <w:link w:val="CommentText"/>
    <w:uiPriority w:val="99"/>
    <w:rsid w:val="005219E9"/>
    <w:rPr>
      <w:sz w:val="20"/>
      <w:szCs w:val="20"/>
    </w:rPr>
  </w:style>
  <w:style w:type="paragraph" w:styleId="CommentSubject">
    <w:name w:val="annotation subject"/>
    <w:basedOn w:val="CommentText"/>
    <w:next w:val="CommentText"/>
    <w:link w:val="CommentSubjectChar"/>
    <w:uiPriority w:val="99"/>
    <w:semiHidden/>
    <w:unhideWhenUsed/>
    <w:rsid w:val="005219E9"/>
    <w:rPr>
      <w:b/>
      <w:bCs/>
    </w:rPr>
  </w:style>
  <w:style w:type="character" w:customStyle="1" w:styleId="CommentSubjectChar">
    <w:name w:val="Comment Subject Char"/>
    <w:basedOn w:val="CommentTextChar"/>
    <w:link w:val="CommentSubject"/>
    <w:uiPriority w:val="99"/>
    <w:semiHidden/>
    <w:rsid w:val="005219E9"/>
    <w:rPr>
      <w:b/>
      <w:bCs/>
      <w:sz w:val="20"/>
      <w:szCs w:val="20"/>
    </w:rPr>
  </w:style>
  <w:style w:type="table" w:styleId="TableGrid">
    <w:name w:val="Table Grid"/>
    <w:basedOn w:val="TableNormal"/>
    <w:uiPriority w:val="39"/>
    <w:rsid w:val="00A9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D97"/>
    <w:rPr>
      <w:color w:val="0563C1" w:themeColor="hyperlink"/>
      <w:u w:val="single"/>
    </w:rPr>
  </w:style>
  <w:style w:type="character" w:customStyle="1" w:styleId="UnresolvedMention1">
    <w:name w:val="Unresolved Mention1"/>
    <w:basedOn w:val="DefaultParagraphFont"/>
    <w:uiPriority w:val="99"/>
    <w:semiHidden/>
    <w:unhideWhenUsed/>
    <w:rsid w:val="00687D97"/>
    <w:rPr>
      <w:color w:val="605E5C"/>
      <w:shd w:val="clear" w:color="auto" w:fill="E1DFDD"/>
    </w:rPr>
  </w:style>
  <w:style w:type="paragraph" w:customStyle="1" w:styleId="Default">
    <w:name w:val="Default"/>
    <w:rsid w:val="00001D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59"/>
  </w:style>
  <w:style w:type="paragraph" w:styleId="Footer">
    <w:name w:val="footer"/>
    <w:basedOn w:val="Normal"/>
    <w:link w:val="FooterChar"/>
    <w:uiPriority w:val="99"/>
    <w:unhideWhenUsed/>
    <w:rsid w:val="0054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59"/>
  </w:style>
  <w:style w:type="character" w:styleId="FollowedHyperlink">
    <w:name w:val="FollowedHyperlink"/>
    <w:basedOn w:val="DefaultParagraphFont"/>
    <w:uiPriority w:val="99"/>
    <w:semiHidden/>
    <w:unhideWhenUsed/>
    <w:rsid w:val="00814178"/>
    <w:rPr>
      <w:color w:val="954F72" w:themeColor="followedHyperlink"/>
      <w:u w:val="single"/>
    </w:rPr>
  </w:style>
  <w:style w:type="paragraph" w:styleId="ListParagraph">
    <w:name w:val="List Paragraph"/>
    <w:basedOn w:val="Normal"/>
    <w:uiPriority w:val="34"/>
    <w:qFormat/>
    <w:rsid w:val="00473BB7"/>
    <w:pPr>
      <w:ind w:left="720"/>
      <w:contextualSpacing/>
    </w:pPr>
  </w:style>
  <w:style w:type="paragraph" w:styleId="NoSpacing">
    <w:name w:val="No Spacing"/>
    <w:link w:val="NoSpacingChar"/>
    <w:uiPriority w:val="1"/>
    <w:qFormat/>
    <w:rsid w:val="00066A2E"/>
    <w:pPr>
      <w:spacing w:after="0" w:line="240" w:lineRule="auto"/>
    </w:pPr>
    <w:rPr>
      <w:rFonts w:eastAsiaTheme="minorEastAsia"/>
    </w:rPr>
  </w:style>
  <w:style w:type="character" w:customStyle="1" w:styleId="NoSpacingChar">
    <w:name w:val="No Spacing Char"/>
    <w:basedOn w:val="DefaultParagraphFont"/>
    <w:link w:val="NoSpacing"/>
    <w:uiPriority w:val="1"/>
    <w:rsid w:val="00066A2E"/>
    <w:rPr>
      <w:rFonts w:eastAsiaTheme="minorEastAsia"/>
    </w:rPr>
  </w:style>
  <w:style w:type="paragraph" w:styleId="Revision">
    <w:name w:val="Revision"/>
    <w:hidden/>
    <w:uiPriority w:val="99"/>
    <w:semiHidden/>
    <w:rsid w:val="000B6143"/>
    <w:pPr>
      <w:spacing w:after="0" w:line="240" w:lineRule="auto"/>
    </w:pPr>
  </w:style>
  <w:style w:type="paragraph" w:styleId="BodyText">
    <w:name w:val="Body Text"/>
    <w:basedOn w:val="Normal"/>
    <w:link w:val="BodyTextChar"/>
    <w:uiPriority w:val="1"/>
    <w:qFormat/>
    <w:rsid w:val="00E1273F"/>
    <w:pPr>
      <w:widowControl w:val="0"/>
      <w:spacing w:before="1" w:after="0" w:line="240" w:lineRule="auto"/>
      <w:ind w:left="595"/>
    </w:pPr>
    <w:rPr>
      <w:rFonts w:ascii="Calibri" w:eastAsia="Calibri" w:hAnsi="Calibri"/>
    </w:rPr>
  </w:style>
  <w:style w:type="character" w:customStyle="1" w:styleId="BodyTextChar">
    <w:name w:val="Body Text Char"/>
    <w:basedOn w:val="DefaultParagraphFont"/>
    <w:link w:val="BodyText"/>
    <w:uiPriority w:val="1"/>
    <w:rsid w:val="00E1273F"/>
    <w:rPr>
      <w:rFonts w:ascii="Calibri" w:eastAsia="Calibri" w:hAnsi="Calibri"/>
    </w:rPr>
  </w:style>
  <w:style w:type="character" w:styleId="UnresolvedMention">
    <w:name w:val="Unresolved Mention"/>
    <w:basedOn w:val="DefaultParagraphFont"/>
    <w:uiPriority w:val="99"/>
    <w:semiHidden/>
    <w:unhideWhenUsed/>
    <w:rsid w:val="00AE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13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hcd.virginia.gov/gova" TargetMode="External"/><Relationship Id="rId18" Type="http://schemas.openxmlformats.org/officeDocument/2006/relationships/hyperlink" Target="https://www.govirginia9.org/appl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entralvirginia.org/" TargetMode="External"/><Relationship Id="rId17" Type="http://schemas.openxmlformats.org/officeDocument/2006/relationships/hyperlink" Target="https://www.govirginia9.org/appl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irginia9.org/apply/pre-application/" TargetMode="External"/><Relationship Id="rId20" Type="http://schemas.openxmlformats.org/officeDocument/2006/relationships/hyperlink" Target="mailto:sholland@centralvirgini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rginia9.org/about/counci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irginia9.org/appl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ovirginia.org/" TargetMode="External"/><Relationship Id="rId19" Type="http://schemas.openxmlformats.org/officeDocument/2006/relationships/hyperlink" Target="https://www.govirginia9.org/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rginia9.org/about/growth-diversification-pla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govirginia9.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009168b24355a5aa9e11b86a72b563e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e4666f8416ba637a4c0d3766ecc1c0f4"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6E93A-2CC1-4BEF-8BEE-D83ACBC522A2}">
  <ds:schemaRefs>
    <ds:schemaRef ds:uri="http://schemas.openxmlformats.org/officeDocument/2006/bibliography"/>
  </ds:schemaRefs>
</ds:datastoreItem>
</file>

<file path=customXml/itemProps2.xml><?xml version="1.0" encoding="utf-8"?>
<ds:datastoreItem xmlns:ds="http://schemas.openxmlformats.org/officeDocument/2006/customXml" ds:itemID="{F95B6BEA-C7A8-4BCE-B7ED-E365D6414245}">
  <ds:schemaRefs>
    <ds:schemaRef ds:uri="http://schemas.microsoft.com/sharepoint/v3/contenttype/forms"/>
  </ds:schemaRefs>
</ds:datastoreItem>
</file>

<file path=customXml/itemProps3.xml><?xml version="1.0" encoding="utf-8"?>
<ds:datastoreItem xmlns:ds="http://schemas.openxmlformats.org/officeDocument/2006/customXml" ds:itemID="{57F14B2C-EE7B-4509-8657-3EA97874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Best</dc:creator>
  <cp:keywords/>
  <dc:description/>
  <cp:lastModifiedBy>Christie Taylor</cp:lastModifiedBy>
  <cp:revision>58</cp:revision>
  <cp:lastPrinted>2022-06-02T16:43:00Z</cp:lastPrinted>
  <dcterms:created xsi:type="dcterms:W3CDTF">2022-09-26T13:43:00Z</dcterms:created>
  <dcterms:modified xsi:type="dcterms:W3CDTF">2024-09-18T14:15:00Z</dcterms:modified>
</cp:coreProperties>
</file>